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9339B">
      <w:pPr>
        <w:pStyle w:val="7"/>
        <w:keepNext w:val="0"/>
        <w:keepLines w:val="0"/>
        <w:pageBreakBefore w:val="0"/>
        <w:widowControl/>
        <w:kinsoku/>
        <w:overflowPunct/>
        <w:topLinePunct w:val="0"/>
        <w:bidi w:val="0"/>
        <w:spacing w:line="360" w:lineRule="auto"/>
        <w:ind w:firstLine="880" w:firstLineChars="200"/>
        <w:textAlignment w:val="auto"/>
        <w:rPr>
          <w:rFonts w:hint="eastAsia"/>
          <w:highlight w:val="none"/>
          <w:lang w:val="en-US" w:eastAsia="zh-CN"/>
        </w:rPr>
      </w:pPr>
      <w:r>
        <w:rPr>
          <w:rFonts w:hint="eastAsia"/>
          <w:highlight w:val="none"/>
          <w:lang w:val="en-US" w:eastAsia="zh-CN"/>
        </w:rPr>
        <w:t>遂宁市安居区柔刚片区老旧小区改造提升项目（一标段）劳务分包</w:t>
      </w:r>
    </w:p>
    <w:p w14:paraId="22B9B7C8">
      <w:pPr>
        <w:pStyle w:val="7"/>
        <w:keepNext w:val="0"/>
        <w:keepLines w:val="0"/>
        <w:pageBreakBefore w:val="0"/>
        <w:widowControl/>
        <w:kinsoku/>
        <w:overflowPunct/>
        <w:topLinePunct w:val="0"/>
        <w:bidi w:val="0"/>
        <w:spacing w:line="360" w:lineRule="auto"/>
        <w:ind w:firstLine="880" w:firstLineChars="200"/>
        <w:textAlignment w:val="auto"/>
        <w:rPr>
          <w:rFonts w:hint="default" w:eastAsia="黑体"/>
          <w:color w:val="auto"/>
          <w:highlight w:val="none"/>
          <w:lang w:val="en-US" w:eastAsia="zh-CN"/>
        </w:rPr>
      </w:pPr>
      <w:r>
        <w:rPr>
          <w:rFonts w:hint="eastAsia"/>
          <w:highlight w:val="none"/>
          <w:lang w:val="en-US" w:eastAsia="zh-CN"/>
        </w:rPr>
        <w:t>报价比选邀请函</w:t>
      </w:r>
    </w:p>
    <w:p w14:paraId="4BF337CF">
      <w:pPr>
        <w:pStyle w:val="4"/>
        <w:keepNext w:val="0"/>
        <w:keepLines w:val="0"/>
        <w:pageBreakBefore w:val="0"/>
        <w:kinsoku/>
        <w:overflowPunct/>
        <w:topLinePunct w:val="0"/>
        <w:bidi w:val="0"/>
        <w:spacing w:after="0" w:line="360" w:lineRule="auto"/>
        <w:ind w:left="0" w:leftChars="0" w:firstLine="0" w:firstLineChars="0"/>
        <w:jc w:val="left"/>
        <w:textAlignment w:val="auto"/>
        <w:rPr>
          <w:rFonts w:hint="eastAsia"/>
          <w:color w:val="auto"/>
          <w:highlight w:val="none"/>
          <w:u w:val="none"/>
          <w:lang w:eastAsia="zh-CN"/>
        </w:rPr>
      </w:pPr>
      <w:r>
        <w:rPr>
          <w:rFonts w:hint="eastAsia" w:ascii="宋体" w:hAnsi="宋体" w:eastAsia="宋体" w:cs="宋体"/>
          <w:color w:val="auto"/>
          <w:sz w:val="24"/>
          <w:szCs w:val="24"/>
          <w:highlight w:val="none"/>
          <w:u w:val="none"/>
        </w:rPr>
        <w:t>各</w:t>
      </w:r>
      <w:r>
        <w:rPr>
          <w:rFonts w:hint="eastAsia" w:ascii="宋体" w:hAnsi="宋体" w:eastAsia="宋体" w:cs="宋体"/>
          <w:color w:val="auto"/>
          <w:sz w:val="24"/>
          <w:szCs w:val="24"/>
          <w:highlight w:val="none"/>
          <w:u w:val="none"/>
          <w:lang w:val="en-US" w:eastAsia="zh-CN"/>
        </w:rPr>
        <w:t>库内</w:t>
      </w:r>
      <w:r>
        <w:rPr>
          <w:rFonts w:hint="eastAsia" w:ascii="宋体" w:hAnsi="宋体" w:eastAsia="宋体" w:cs="宋体"/>
          <w:color w:val="auto"/>
          <w:sz w:val="24"/>
          <w:szCs w:val="24"/>
          <w:highlight w:val="none"/>
          <w:u w:val="none"/>
        </w:rPr>
        <w:t>劳务单位</w:t>
      </w:r>
      <w:r>
        <w:rPr>
          <w:rFonts w:hint="eastAsia"/>
          <w:color w:val="auto"/>
          <w:highlight w:val="none"/>
          <w:u w:val="none"/>
          <w:lang w:eastAsia="zh-CN"/>
        </w:rPr>
        <w:t>：</w:t>
      </w:r>
    </w:p>
    <w:p w14:paraId="1D3F2DE7">
      <w:pPr>
        <w:pStyle w:val="4"/>
        <w:keepNext w:val="0"/>
        <w:keepLines w:val="0"/>
        <w:pageBreakBefore w:val="0"/>
        <w:kinsoku/>
        <w:overflowPunct/>
        <w:topLinePunct w:val="0"/>
        <w:bidi w:val="0"/>
        <w:spacing w:line="360" w:lineRule="auto"/>
        <w:ind w:firstLine="480" w:firstLineChars="200"/>
        <w:textAlignment w:val="auto"/>
        <w:rPr>
          <w:color w:val="auto"/>
          <w:highlight w:val="none"/>
        </w:rPr>
      </w:pPr>
      <w:r>
        <w:rPr>
          <w:color w:val="auto"/>
          <w:highlight w:val="none"/>
        </w:rPr>
        <w:t>由我司</w:t>
      </w:r>
      <w:r>
        <w:rPr>
          <w:rFonts w:hint="eastAsia"/>
          <w:color w:val="auto"/>
          <w:highlight w:val="none"/>
          <w:lang w:val="en-US" w:eastAsia="zh-CN"/>
        </w:rPr>
        <w:t>施工承建</w:t>
      </w:r>
      <w:r>
        <w:rPr>
          <w:color w:val="auto"/>
          <w:highlight w:val="none"/>
        </w:rPr>
        <w:t>的</w:t>
      </w:r>
      <w:r>
        <w:rPr>
          <w:rFonts w:hint="eastAsia"/>
          <w:b/>
          <w:bCs/>
          <w:highlight w:val="none"/>
          <w:u w:val="single"/>
          <w:lang w:val="en-US" w:eastAsia="zh-CN"/>
        </w:rPr>
        <w:t>遂宁市安居区柔刚片区老旧小区改造提升项目（一标段）</w:t>
      </w:r>
      <w:r>
        <w:rPr>
          <w:color w:val="auto"/>
          <w:highlight w:val="none"/>
        </w:rPr>
        <w:t>，现根据施工需要，对本项目工程进行</w:t>
      </w:r>
      <w:r>
        <w:rPr>
          <w:rFonts w:hint="eastAsia"/>
          <w:b/>
          <w:bCs/>
          <w:color w:val="auto"/>
          <w:highlight w:val="none"/>
          <w:u w:val="single"/>
          <w:lang w:val="en-US" w:eastAsia="zh-CN"/>
        </w:rPr>
        <w:t>劳务</w:t>
      </w:r>
      <w:r>
        <w:rPr>
          <w:rFonts w:hint="eastAsia"/>
          <w:b/>
          <w:bCs/>
          <w:color w:val="auto"/>
          <w:highlight w:val="none"/>
          <w:u w:val="none"/>
          <w:lang w:val="en-US" w:eastAsia="zh-CN"/>
        </w:rPr>
        <w:t>分包</w:t>
      </w:r>
      <w:r>
        <w:rPr>
          <w:color w:val="auto"/>
          <w:highlight w:val="none"/>
        </w:rPr>
        <w:t>，</w:t>
      </w:r>
      <w:r>
        <w:rPr>
          <w:rFonts w:hint="eastAsia" w:ascii="宋体" w:hAnsi="宋体" w:cs="Times New Roman" w:eastAsiaTheme="minorEastAsia"/>
          <w:b w:val="0"/>
          <w:bCs/>
          <w:kern w:val="0"/>
          <w:sz w:val="24"/>
          <w:szCs w:val="24"/>
          <w:lang w:eastAsia="zh-CN"/>
        </w:rPr>
        <w:t>现诚邀遂宁市鹏安投资有限</w:t>
      </w:r>
      <w:r>
        <w:rPr>
          <w:rFonts w:hint="eastAsia" w:ascii="宋体" w:hAnsi="宋体" w:cs="Times New Roman" w:eastAsiaTheme="minorEastAsia"/>
          <w:b w:val="0"/>
          <w:bCs/>
          <w:kern w:val="0"/>
          <w:sz w:val="24"/>
          <w:szCs w:val="24"/>
          <w:lang w:val="en-US" w:eastAsia="zh-CN"/>
        </w:rPr>
        <w:t>公司各库内</w:t>
      </w:r>
      <w:r>
        <w:rPr>
          <w:rFonts w:hint="eastAsia" w:ascii="宋体" w:hAnsi="宋体" w:cs="Times New Roman" w:eastAsiaTheme="minorEastAsia"/>
          <w:b w:val="0"/>
          <w:bCs/>
          <w:kern w:val="0"/>
          <w:sz w:val="24"/>
          <w:szCs w:val="24"/>
          <w:lang w:eastAsia="zh-CN"/>
        </w:rPr>
        <w:t>劳务单</w:t>
      </w:r>
      <w:r>
        <w:rPr>
          <w:rFonts w:hint="eastAsia" w:ascii="宋体" w:hAnsi="宋体" w:cs="Times New Roman" w:eastAsiaTheme="minorEastAsia"/>
          <w:b w:val="0"/>
          <w:bCs/>
          <w:kern w:val="0"/>
          <w:sz w:val="24"/>
          <w:szCs w:val="24"/>
          <w:lang w:val="en-US" w:eastAsia="zh-CN"/>
        </w:rPr>
        <w:t>位进行报价，具体要求及报价表格式如下：</w:t>
      </w:r>
    </w:p>
    <w:p w14:paraId="2FE53B39">
      <w:pPr>
        <w:pStyle w:val="2"/>
        <w:keepNext w:val="0"/>
        <w:keepLines w:val="0"/>
        <w:pageBreakBefore w:val="0"/>
        <w:numPr>
          <w:ilvl w:val="0"/>
          <w:numId w:val="1"/>
        </w:numPr>
        <w:kinsoku/>
        <w:overflowPunct/>
        <w:topLinePunct w:val="0"/>
        <w:bidi w:val="0"/>
        <w:spacing w:line="360" w:lineRule="auto"/>
        <w:ind w:left="0" w:leftChars="0" w:firstLine="482" w:firstLineChars="200"/>
        <w:textAlignment w:val="auto"/>
        <w:rPr>
          <w:b/>
          <w:color w:val="auto"/>
          <w:highlight w:val="none"/>
        </w:rPr>
      </w:pPr>
      <w:r>
        <w:rPr>
          <w:color w:val="auto"/>
          <w:highlight w:val="none"/>
        </w:rPr>
        <w:t>招标基本情况及范围</w:t>
      </w:r>
    </w:p>
    <w:p w14:paraId="57D9EF1C">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kern w:val="0"/>
          <w:sz w:val="24"/>
          <w:highlight w:val="none"/>
          <w:lang w:val="en-US" w:eastAsia="zh-CN" w:bidi="ar-SA"/>
        </w:rPr>
      </w:pPr>
      <w:r>
        <w:rPr>
          <w:rFonts w:hint="eastAsia" w:ascii="Times New Roman" w:hAnsi="Times New Roman" w:eastAsia="宋体" w:cs="Times New Roman"/>
          <w:kern w:val="0"/>
          <w:sz w:val="24"/>
          <w:highlight w:val="none"/>
          <w:lang w:val="en-US" w:eastAsia="zh-CN" w:bidi="ar-SA"/>
        </w:rPr>
        <w:t>工程概况：</w:t>
      </w:r>
      <w:r>
        <w:rPr>
          <w:rFonts w:hint="eastAsia" w:ascii="宋体" w:hAnsi="宋体" w:cs="Times New Roman" w:eastAsiaTheme="minorEastAsia"/>
          <w:b w:val="0"/>
          <w:bCs/>
          <w:kern w:val="0"/>
          <w:sz w:val="24"/>
          <w:szCs w:val="24"/>
          <w:highlight w:val="none"/>
          <w:lang w:val="en-US" w:eastAsia="zh-CN"/>
        </w:rPr>
        <w:t>对安居印象、琼江明珠、经纬水岸等老旧小区进行附属配套基础设施提升改造，改造小区面积约97822平方米，主要改造小区道路60393平方米，人行路面22477平方米，增设公共停车位，新建新能源充电车位和非机动车棚、并安装非机动车充电设施，增设居民健身设施，完善公共区域、门卫室及门禁系统等并对小区直接相关的周边配套基础设施进行提升。</w:t>
      </w:r>
    </w:p>
    <w:p w14:paraId="0F38F45A">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kern w:val="0"/>
          <w:sz w:val="24"/>
          <w:highlight w:val="none"/>
          <w:lang w:val="en-US" w:eastAsia="zh-CN"/>
        </w:rPr>
      </w:pPr>
      <w:r>
        <w:rPr>
          <w:rFonts w:hint="eastAsia" w:cs="Times New Roman"/>
          <w:color w:val="auto"/>
          <w:kern w:val="0"/>
          <w:sz w:val="24"/>
          <w:highlight w:val="none"/>
          <w:lang w:val="en-US" w:eastAsia="zh-CN"/>
        </w:rPr>
        <w:t>招标范围：</w:t>
      </w:r>
      <w:r>
        <w:rPr>
          <w:rFonts w:hint="eastAsia" w:ascii="Times New Roman" w:hAnsi="Times New Roman" w:eastAsia="宋体" w:cs="Times New Roman"/>
          <w:b w:val="0"/>
          <w:bCs w:val="0"/>
          <w:color w:val="auto"/>
          <w:kern w:val="0"/>
          <w:sz w:val="24"/>
          <w:szCs w:val="20"/>
          <w:highlight w:val="none"/>
          <w:lang w:val="en-US" w:eastAsia="zh-CN" w:bidi="ar-SA"/>
        </w:rPr>
        <w:t>主要建设内容为</w:t>
      </w:r>
      <w:r>
        <w:rPr>
          <w:rFonts w:hint="eastAsia" w:cs="Times New Roman"/>
          <w:b w:val="0"/>
          <w:bCs w:val="0"/>
          <w:color w:val="auto"/>
          <w:kern w:val="0"/>
          <w:sz w:val="24"/>
          <w:szCs w:val="20"/>
          <w:highlight w:val="none"/>
          <w:lang w:val="en-US" w:eastAsia="zh-CN" w:bidi="ar-SA"/>
        </w:rPr>
        <w:t>劳务工程</w:t>
      </w:r>
      <w:r>
        <w:rPr>
          <w:rFonts w:hint="eastAsia" w:ascii="Times New Roman" w:hAnsi="Times New Roman" w:eastAsia="宋体" w:cs="Times New Roman"/>
          <w:b w:val="0"/>
          <w:bCs w:val="0"/>
          <w:color w:val="auto"/>
          <w:kern w:val="0"/>
          <w:sz w:val="24"/>
          <w:szCs w:val="20"/>
          <w:highlight w:val="none"/>
          <w:lang w:val="en-US" w:eastAsia="zh-CN" w:bidi="ar-SA"/>
        </w:rPr>
        <w:t>，具体详见图纸及工程量清单（详附件</w:t>
      </w:r>
      <w:r>
        <w:rPr>
          <w:rFonts w:hint="eastAsia" w:cs="Times New Roman"/>
          <w:b w:val="0"/>
          <w:bCs w:val="0"/>
          <w:color w:val="auto"/>
          <w:kern w:val="0"/>
          <w:sz w:val="24"/>
          <w:szCs w:val="20"/>
          <w:highlight w:val="none"/>
          <w:lang w:val="en-US" w:eastAsia="zh-CN" w:bidi="ar-SA"/>
        </w:rPr>
        <w:t>7）。</w:t>
      </w:r>
    </w:p>
    <w:p w14:paraId="0A5DEB28">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b w:val="0"/>
          <w:color w:val="auto"/>
          <w:highlight w:val="none"/>
          <w:u w:val="none"/>
        </w:rPr>
      </w:pPr>
      <w:r>
        <w:rPr>
          <w:color w:val="auto"/>
          <w:highlight w:val="none"/>
          <w:u w:val="none"/>
        </w:rPr>
        <w:t>施工工期：以我司通知进场为准，</w:t>
      </w:r>
      <w:r>
        <w:rPr>
          <w:b/>
          <w:bCs/>
          <w:color w:val="auto"/>
          <w:highlight w:val="none"/>
          <w:u w:val="none"/>
        </w:rPr>
        <w:t>工期为</w:t>
      </w:r>
      <w:r>
        <w:rPr>
          <w:rFonts w:hint="eastAsia"/>
          <w:b/>
          <w:bCs/>
          <w:color w:val="auto"/>
          <w:highlight w:val="none"/>
          <w:u w:val="single"/>
          <w:lang w:val="en-US" w:eastAsia="zh-CN"/>
        </w:rPr>
        <w:t>365</w:t>
      </w:r>
      <w:r>
        <w:rPr>
          <w:b/>
          <w:bCs/>
          <w:color w:val="auto"/>
          <w:highlight w:val="none"/>
          <w:u w:val="none"/>
        </w:rPr>
        <w:t>天</w:t>
      </w:r>
      <w:r>
        <w:rPr>
          <w:color w:val="auto"/>
          <w:highlight w:val="none"/>
          <w:u w:val="none"/>
        </w:rPr>
        <w:t>。</w:t>
      </w:r>
      <w:r>
        <w:rPr>
          <w:rFonts w:hint="eastAsia"/>
          <w:color w:val="auto"/>
          <w:highlight w:val="none"/>
          <w:u w:val="none"/>
          <w:lang w:val="en-US" w:eastAsia="zh-CN"/>
        </w:rPr>
        <w:t>(若工期延期则分包工期顺延）。</w:t>
      </w:r>
    </w:p>
    <w:p w14:paraId="4852F685">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rFonts w:hint="default"/>
          <w:highlight w:val="none"/>
          <w:lang w:val="en-US"/>
        </w:rPr>
      </w:pPr>
      <w:r>
        <w:rPr>
          <w:color w:val="auto"/>
          <w:highlight w:val="none"/>
          <w:u w:val="none"/>
        </w:rPr>
        <w:t>施工要求：满足施工图纸及现行相关规范要求，经相关部门验收合格。</w:t>
      </w:r>
    </w:p>
    <w:p w14:paraId="3F2D31DB">
      <w:pPr>
        <w:pStyle w:val="2"/>
        <w:keepNext w:val="0"/>
        <w:keepLines w:val="0"/>
        <w:pageBreakBefore w:val="0"/>
        <w:widowControl/>
        <w:numPr>
          <w:ilvl w:val="0"/>
          <w:numId w:val="1"/>
        </w:numPr>
        <w:tabs>
          <w:tab w:val="center" w:pos="4153"/>
        </w:tabs>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rFonts w:hint="eastAsia"/>
          <w:color w:val="auto"/>
          <w:highlight w:val="none"/>
          <w:lang w:val="en-US" w:eastAsia="zh-CN"/>
        </w:rPr>
        <w:t>资质资质及报价</w:t>
      </w:r>
      <w:r>
        <w:rPr>
          <w:color w:val="auto"/>
          <w:highlight w:val="none"/>
        </w:rPr>
        <w:t>要求</w:t>
      </w:r>
      <w:r>
        <w:rPr>
          <w:rFonts w:hint="eastAsia"/>
          <w:color w:val="auto"/>
          <w:highlight w:val="none"/>
          <w:lang w:eastAsia="zh-CN"/>
        </w:rPr>
        <w:tab/>
      </w:r>
    </w:p>
    <w:p w14:paraId="5E9EA14E">
      <w:pPr>
        <w:pStyle w:val="4"/>
        <w:keepNext w:val="0"/>
        <w:keepLines w:val="0"/>
        <w:pageBreakBefore w:val="0"/>
        <w:widowControl/>
        <w:numPr>
          <w:ilvl w:val="0"/>
          <w:numId w:val="3"/>
        </w:numPr>
        <w:kinsoku/>
        <w:wordWrap/>
        <w:overflowPunct/>
        <w:topLinePunct w:val="0"/>
        <w:autoSpaceDE/>
        <w:autoSpaceDN/>
        <w:bidi w:val="0"/>
        <w:adjustRightInd/>
        <w:snapToGrid/>
        <w:spacing w:after="0" w:afterLines="0" w:line="360" w:lineRule="auto"/>
        <w:ind w:left="0" w:leftChars="0" w:firstLine="482" w:firstLineChars="200"/>
        <w:textAlignment w:val="auto"/>
        <w:rPr>
          <w:b/>
          <w:bCs/>
          <w:color w:val="auto"/>
          <w:highlight w:val="none"/>
        </w:rPr>
      </w:pPr>
      <w:r>
        <w:rPr>
          <w:b/>
          <w:bCs/>
          <w:color w:val="auto"/>
          <w:highlight w:val="none"/>
        </w:rPr>
        <w:t>资质要求：</w:t>
      </w:r>
    </w:p>
    <w:p w14:paraId="45AFFDD2">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lang w:eastAsia="zh-CN"/>
        </w:rPr>
      </w:pPr>
      <w:r>
        <w:rPr>
          <w:rFonts w:hint="eastAsia" w:ascii="宋体" w:hAnsi="宋体" w:cs="Times New Roman" w:eastAsiaTheme="minorEastAsia"/>
          <w:b w:val="0"/>
          <w:bCs/>
          <w:kern w:val="0"/>
          <w:sz w:val="24"/>
          <w:szCs w:val="24"/>
          <w:lang w:eastAsia="zh-CN"/>
        </w:rPr>
        <w:t>投标人须具备独立企业法人资格，投标单位必须为遂宁市鹏安投资有限公司库内</w:t>
      </w:r>
      <w:r>
        <w:rPr>
          <w:rFonts w:hint="eastAsia" w:ascii="宋体" w:hAnsi="宋体" w:cs="Times New Roman" w:eastAsiaTheme="minorEastAsia"/>
          <w:b w:val="0"/>
          <w:bCs/>
          <w:kern w:val="0"/>
          <w:sz w:val="24"/>
          <w:szCs w:val="24"/>
          <w:lang w:val="en-US" w:eastAsia="zh-CN"/>
        </w:rPr>
        <w:t>劳务单</w:t>
      </w:r>
      <w:r>
        <w:rPr>
          <w:rFonts w:hint="eastAsia" w:ascii="宋体" w:hAnsi="宋体" w:cs="Times New Roman" w:eastAsiaTheme="minorEastAsia"/>
          <w:b w:val="0"/>
          <w:bCs/>
          <w:kern w:val="0"/>
          <w:sz w:val="24"/>
          <w:szCs w:val="24"/>
          <w:highlight w:val="none"/>
          <w:lang w:val="en-US" w:eastAsia="zh-CN"/>
        </w:rPr>
        <w:t>位</w:t>
      </w:r>
      <w:r>
        <w:rPr>
          <w:rFonts w:hint="eastAsia" w:ascii="宋体" w:hAnsi="宋体" w:cs="Times New Roman" w:eastAsiaTheme="minorEastAsia"/>
          <w:b w:val="0"/>
          <w:bCs/>
          <w:kern w:val="0"/>
          <w:sz w:val="24"/>
          <w:szCs w:val="24"/>
          <w:lang w:eastAsia="zh-CN"/>
        </w:rPr>
        <w:t>。（不接受自然人参与本项目投标）</w:t>
      </w:r>
    </w:p>
    <w:p w14:paraId="6B2971C9">
      <w:pPr>
        <w:pStyle w:val="4"/>
        <w:widowControl/>
        <w:numPr>
          <w:ilvl w:val="0"/>
          <w:numId w:val="0"/>
        </w:numPr>
        <w:ind w:leftChars="200"/>
        <w:rPr>
          <w:rFonts w:hint="eastAsia" w:ascii="宋体" w:hAnsi="宋体" w:cs="Times New Roman" w:eastAsiaTheme="minorEastAsia"/>
          <w:b w:val="0"/>
          <w:bCs/>
          <w:kern w:val="0"/>
          <w:sz w:val="24"/>
          <w:szCs w:val="24"/>
          <w:lang w:eastAsia="zh-CN"/>
        </w:rPr>
      </w:pPr>
      <w:r>
        <w:rPr>
          <w:rFonts w:hint="eastAsia"/>
          <w:b/>
          <w:bCs/>
          <w:color w:val="auto"/>
          <w:highlight w:val="none"/>
          <w:lang w:val="en-US" w:eastAsia="zh-CN"/>
        </w:rPr>
        <w:t>注：投标单位在本公司100万以上的在建工程不得超过两个（超过两个投标视为无效）。</w:t>
      </w:r>
    </w:p>
    <w:p w14:paraId="42EF7F6B">
      <w:pPr>
        <w:pStyle w:val="4"/>
        <w:keepNext w:val="0"/>
        <w:keepLines w:val="0"/>
        <w:pageBreakBefore w:val="0"/>
        <w:widowControl/>
        <w:numPr>
          <w:ilvl w:val="0"/>
          <w:numId w:val="4"/>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ascii="仿宋_GB2312" w:hAnsi="仿宋_GB2312" w:eastAsia="仿宋_GB2312" w:cs="仿宋_GB2312"/>
          <w:b/>
          <w:bCs/>
          <w:color w:val="auto"/>
          <w:kern w:val="0"/>
          <w:sz w:val="30"/>
          <w:szCs w:val="30"/>
          <w:highlight w:val="none"/>
          <w:lang w:val="en-US" w:eastAsia="zh-CN" w:bidi="ar-SA"/>
        </w:rPr>
      </w:pPr>
      <w:r>
        <w:rPr>
          <w:rFonts w:eastAsia="宋体"/>
          <w:color w:val="auto"/>
          <w:highlight w:val="none"/>
        </w:rPr>
        <w:t>须</w:t>
      </w:r>
      <w:r>
        <w:rPr>
          <w:rFonts w:hint="eastAsia" w:ascii="宋体" w:hAnsi="宋体" w:cs="Times New Roman" w:eastAsiaTheme="minorEastAsia"/>
          <w:b w:val="0"/>
          <w:bCs/>
          <w:kern w:val="0"/>
          <w:sz w:val="24"/>
          <w:szCs w:val="24"/>
          <w:lang w:eastAsia="zh-CN"/>
        </w:rPr>
        <w:t>具备建设行政主管部门核发的施工劳务企业资质（施工劳务不分等级或建筑业企业施工劳务备案证书或建筑专业作业企业工种分类证书），具备有效的安全生产许可证。</w:t>
      </w:r>
    </w:p>
    <w:p w14:paraId="75E43BA3">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eastAsia="zh-CN"/>
        </w:rPr>
      </w:pPr>
      <w:r>
        <w:rPr>
          <w:rFonts w:hint="eastAsia" w:ascii="宋体" w:hAnsi="宋体" w:cs="Times New Roman" w:eastAsiaTheme="minorEastAsia"/>
          <w:b w:val="0"/>
          <w:bCs/>
          <w:kern w:val="0"/>
          <w:sz w:val="24"/>
          <w:szCs w:val="24"/>
          <w:highlight w:val="none"/>
          <w:lang w:eastAsia="zh-CN"/>
        </w:rPr>
        <w:t>技术</w:t>
      </w:r>
      <w:r>
        <w:rPr>
          <w:rFonts w:hint="eastAsia" w:ascii="宋体" w:hAnsi="宋体" w:cs="Times New Roman" w:eastAsiaTheme="minorEastAsia"/>
          <w:b w:val="0"/>
          <w:bCs/>
          <w:kern w:val="0"/>
          <w:sz w:val="24"/>
          <w:szCs w:val="24"/>
          <w:highlight w:val="none"/>
          <w:lang w:val="en-US" w:eastAsia="zh-CN"/>
        </w:rPr>
        <w:t>及人员</w:t>
      </w:r>
      <w:r>
        <w:rPr>
          <w:rFonts w:hint="eastAsia" w:ascii="宋体" w:hAnsi="宋体" w:cs="Times New Roman" w:eastAsiaTheme="minorEastAsia"/>
          <w:b w:val="0"/>
          <w:bCs/>
          <w:kern w:val="0"/>
          <w:sz w:val="24"/>
          <w:szCs w:val="24"/>
          <w:highlight w:val="none"/>
          <w:lang w:eastAsia="zh-CN"/>
        </w:rPr>
        <w:t>要求：具有履行合同所必需的设备和专业技术能力（包含</w:t>
      </w:r>
      <w:r>
        <w:rPr>
          <w:rFonts w:hint="eastAsia" w:ascii="宋体" w:hAnsi="宋体" w:cs="Times New Roman" w:eastAsiaTheme="minorEastAsia"/>
          <w:b w:val="0"/>
          <w:bCs/>
          <w:kern w:val="0"/>
          <w:sz w:val="24"/>
          <w:szCs w:val="24"/>
          <w:highlight w:val="none"/>
          <w:lang w:val="en-US" w:eastAsia="zh-CN"/>
        </w:rPr>
        <w:t>具有市政二级建造师或市政施工员证书的</w:t>
      </w:r>
      <w:r>
        <w:rPr>
          <w:rFonts w:hint="eastAsia" w:ascii="宋体" w:hAnsi="宋体" w:cs="Times New Roman" w:eastAsiaTheme="minorEastAsia"/>
          <w:b w:val="0"/>
          <w:bCs/>
          <w:kern w:val="0"/>
          <w:sz w:val="24"/>
          <w:szCs w:val="24"/>
          <w:highlight w:val="none"/>
          <w:lang w:eastAsia="zh-CN"/>
        </w:rPr>
        <w:t>现场施工管理人员</w:t>
      </w:r>
      <w:r>
        <w:rPr>
          <w:rFonts w:hint="eastAsia" w:ascii="宋体" w:hAnsi="宋体" w:cs="Times New Roman" w:eastAsiaTheme="minorEastAsia"/>
          <w:b w:val="0"/>
          <w:bCs/>
          <w:kern w:val="0"/>
          <w:sz w:val="24"/>
          <w:szCs w:val="24"/>
          <w:highlight w:val="none"/>
          <w:lang w:val="en-US" w:eastAsia="zh-CN"/>
        </w:rPr>
        <w:t>1</w:t>
      </w:r>
      <w:r>
        <w:rPr>
          <w:rFonts w:hint="eastAsia" w:ascii="宋体" w:hAnsi="宋体" w:cs="Times New Roman" w:eastAsiaTheme="minorEastAsia"/>
          <w:b w:val="0"/>
          <w:bCs/>
          <w:kern w:val="0"/>
          <w:sz w:val="24"/>
          <w:szCs w:val="24"/>
          <w:highlight w:val="none"/>
          <w:lang w:eastAsia="zh-CN"/>
        </w:rPr>
        <w:t>名，</w:t>
      </w:r>
      <w:r>
        <w:rPr>
          <w:rFonts w:hint="eastAsia" w:ascii="宋体" w:hAnsi="宋体" w:cs="Times New Roman" w:eastAsiaTheme="minorEastAsia"/>
          <w:b w:val="0"/>
          <w:bCs/>
          <w:kern w:val="0"/>
          <w:sz w:val="24"/>
          <w:szCs w:val="24"/>
          <w:highlight w:val="none"/>
          <w:lang w:val="en-US" w:eastAsia="zh-CN"/>
        </w:rPr>
        <w:t>具有安全员证书的</w:t>
      </w:r>
      <w:r>
        <w:rPr>
          <w:rFonts w:hint="eastAsia" w:ascii="宋体" w:hAnsi="宋体" w:cs="Times New Roman" w:eastAsiaTheme="minorEastAsia"/>
          <w:b w:val="0"/>
          <w:bCs/>
          <w:kern w:val="0"/>
          <w:sz w:val="24"/>
          <w:szCs w:val="24"/>
          <w:highlight w:val="none"/>
          <w:lang w:eastAsia="zh-CN"/>
        </w:rPr>
        <w:t>安全协管人员不低于1人，劳资</w:t>
      </w:r>
      <w:r>
        <w:rPr>
          <w:rFonts w:hint="eastAsia" w:ascii="宋体" w:hAnsi="宋体" w:cs="Times New Roman" w:eastAsiaTheme="minorEastAsia"/>
          <w:b w:val="0"/>
          <w:bCs/>
          <w:kern w:val="0"/>
          <w:sz w:val="24"/>
          <w:szCs w:val="24"/>
          <w:highlight w:val="none"/>
          <w:lang w:val="en-US" w:eastAsia="zh-CN"/>
        </w:rPr>
        <w:t>资料</w:t>
      </w:r>
      <w:r>
        <w:rPr>
          <w:rFonts w:hint="eastAsia" w:ascii="宋体" w:hAnsi="宋体" w:cs="Times New Roman" w:eastAsiaTheme="minorEastAsia"/>
          <w:b w:val="0"/>
          <w:bCs/>
          <w:kern w:val="0"/>
          <w:sz w:val="24"/>
          <w:szCs w:val="24"/>
          <w:highlight w:val="none"/>
          <w:lang w:eastAsia="zh-CN"/>
        </w:rPr>
        <w:t>管理人员1人，</w:t>
      </w:r>
      <w:r>
        <w:rPr>
          <w:rFonts w:hint="eastAsia" w:ascii="宋体" w:hAnsi="宋体" w:cs="Times New Roman" w:eastAsiaTheme="minorEastAsia"/>
          <w:b w:val="0"/>
          <w:bCs/>
          <w:kern w:val="0"/>
          <w:sz w:val="24"/>
          <w:szCs w:val="24"/>
          <w:highlight w:val="none"/>
          <w:lang w:val="en-US" w:eastAsia="zh-CN"/>
        </w:rPr>
        <w:t>劳务造价专员1名</w:t>
      </w:r>
      <w:r>
        <w:rPr>
          <w:rFonts w:hint="eastAsia" w:ascii="宋体" w:hAnsi="宋体" w:cs="Times New Roman" w:eastAsiaTheme="minorEastAsia"/>
          <w:b w:val="0"/>
          <w:bCs/>
          <w:kern w:val="0"/>
          <w:sz w:val="24"/>
          <w:szCs w:val="24"/>
          <w:highlight w:val="none"/>
          <w:lang w:eastAsia="zh-CN"/>
        </w:rPr>
        <w:t>，</w:t>
      </w:r>
      <w:r>
        <w:rPr>
          <w:rFonts w:hint="eastAsia" w:ascii="宋体" w:hAnsi="宋体" w:cs="Times New Roman" w:eastAsiaTheme="minorEastAsia"/>
          <w:b w:val="0"/>
          <w:bCs/>
          <w:kern w:val="0"/>
          <w:sz w:val="24"/>
          <w:szCs w:val="24"/>
          <w:highlight w:val="none"/>
          <w:lang w:val="en-US" w:eastAsia="zh-CN"/>
        </w:rPr>
        <w:t>材料员1名（劳务员、造价专员、材料员三个岗位可一人兼2个岗位（最少2人），其他管理岗位不得兼职）需</w:t>
      </w:r>
      <w:r>
        <w:rPr>
          <w:rFonts w:hint="eastAsia" w:ascii="宋体" w:hAnsi="宋体" w:cs="Times New Roman" w:eastAsiaTheme="minorEastAsia"/>
          <w:b w:val="0"/>
          <w:bCs/>
          <w:kern w:val="0"/>
          <w:sz w:val="24"/>
          <w:szCs w:val="24"/>
          <w:highlight w:val="none"/>
          <w:lang w:eastAsia="zh-CN"/>
        </w:rPr>
        <w:t>提供</w:t>
      </w:r>
      <w:r>
        <w:rPr>
          <w:rFonts w:hint="eastAsia" w:ascii="宋体" w:hAnsi="宋体" w:cs="Times New Roman" w:eastAsiaTheme="minorEastAsia"/>
          <w:b w:val="0"/>
          <w:bCs/>
          <w:kern w:val="0"/>
          <w:sz w:val="24"/>
          <w:szCs w:val="24"/>
          <w:highlight w:val="none"/>
          <w:lang w:val="en-US" w:eastAsia="zh-CN"/>
        </w:rPr>
        <w:t>人员与投标单位签订的劳动合同</w:t>
      </w:r>
      <w:r>
        <w:rPr>
          <w:rFonts w:hint="eastAsia" w:ascii="宋体" w:hAnsi="宋体" w:cs="Times New Roman" w:eastAsiaTheme="minorEastAsia"/>
          <w:b w:val="0"/>
          <w:bCs/>
          <w:kern w:val="0"/>
          <w:sz w:val="24"/>
          <w:szCs w:val="24"/>
          <w:highlight w:val="none"/>
          <w:lang w:eastAsia="zh-CN"/>
        </w:rPr>
        <w:t>）。</w:t>
      </w:r>
    </w:p>
    <w:p w14:paraId="6D457CAE">
      <w:pPr>
        <w:pStyle w:val="4"/>
        <w:keepNext w:val="0"/>
        <w:keepLines w:val="0"/>
        <w:pageBreakBefore w:val="0"/>
        <w:numPr>
          <w:ilvl w:val="0"/>
          <w:numId w:val="3"/>
        </w:numPr>
        <w:kinsoku/>
        <w:overflowPunct/>
        <w:topLinePunct w:val="0"/>
        <w:bidi w:val="0"/>
        <w:spacing w:line="360" w:lineRule="auto"/>
        <w:ind w:left="0" w:leftChars="0" w:firstLine="482" w:firstLineChars="200"/>
        <w:textAlignment w:val="auto"/>
        <w:rPr>
          <w:b/>
          <w:bCs/>
          <w:color w:val="auto"/>
          <w:highlight w:val="none"/>
          <w:u w:val="none"/>
        </w:rPr>
      </w:pPr>
      <w:r>
        <w:rPr>
          <w:b/>
          <w:bCs/>
          <w:color w:val="auto"/>
          <w:highlight w:val="none"/>
          <w:u w:val="none"/>
        </w:rPr>
        <w:t>报价要求：</w:t>
      </w:r>
    </w:p>
    <w:p w14:paraId="06F7A6F2">
      <w:pPr>
        <w:pStyle w:val="4"/>
        <w:keepNext w:val="0"/>
        <w:keepLines w:val="0"/>
        <w:pageBreakBefore w:val="0"/>
        <w:kinsoku/>
        <w:overflowPunct/>
        <w:topLinePunct w:val="0"/>
        <w:bidi w:val="0"/>
        <w:spacing w:line="360" w:lineRule="auto"/>
        <w:ind w:firstLine="482" w:firstLineChars="200"/>
        <w:textAlignment w:val="auto"/>
        <w:rPr>
          <w:color w:val="auto"/>
          <w:highlight w:val="none"/>
        </w:rPr>
      </w:pPr>
      <w:r>
        <w:rPr>
          <w:rFonts w:hint="eastAsia" w:cs="Times New Roman"/>
          <w:b/>
          <w:bCs/>
          <w:color w:val="auto"/>
          <w:highlight w:val="none"/>
          <w:lang w:val="en-US" w:eastAsia="zh-CN"/>
        </w:rPr>
        <w:t>控制价为：</w:t>
      </w:r>
      <w:r>
        <w:rPr>
          <w:rFonts w:hint="eastAsia" w:ascii="Times New Roman" w:hAnsi="Times New Roman" w:eastAsia="宋体" w:cs="Times New Roman"/>
          <w:b/>
          <w:bCs/>
          <w:color w:val="auto"/>
          <w:highlight w:val="none"/>
          <w:u w:val="single"/>
          <w:lang w:val="en-US" w:eastAsia="zh-CN"/>
        </w:rPr>
        <w:t>5187751.12元</w:t>
      </w:r>
      <w:r>
        <w:rPr>
          <w:rFonts w:hint="eastAsia" w:ascii="宋体" w:hAnsi="宋体" w:cs="Times New Roman" w:eastAsiaTheme="minorEastAsia"/>
          <w:b/>
          <w:bCs/>
          <w:kern w:val="0"/>
          <w:sz w:val="24"/>
          <w:szCs w:val="24"/>
          <w:highlight w:val="none"/>
          <w:lang w:val="en-US" w:eastAsia="zh-CN"/>
        </w:rPr>
        <w:t>(大写：伍佰壹拾捌万柒仟柒佰伍拾壹元壹角贰分）</w:t>
      </w:r>
      <w:r>
        <w:rPr>
          <w:rFonts w:hint="eastAsia" w:ascii="宋体" w:hAnsi="宋体" w:cs="Times New Roman" w:eastAsiaTheme="minorEastAsia"/>
          <w:b w:val="0"/>
          <w:bCs/>
          <w:kern w:val="0"/>
          <w:sz w:val="24"/>
          <w:szCs w:val="24"/>
          <w:highlight w:val="none"/>
          <w:lang w:val="en-US" w:eastAsia="zh-CN"/>
        </w:rPr>
        <w:t>，</w:t>
      </w:r>
      <w:r>
        <w:rPr>
          <w:rFonts w:hint="eastAsia" w:ascii="宋体" w:hAnsi="宋体" w:cs="Times New Roman" w:eastAsiaTheme="minorEastAsia"/>
          <w:b w:val="0"/>
          <w:bCs/>
          <w:kern w:val="0"/>
          <w:sz w:val="24"/>
          <w:szCs w:val="24"/>
          <w:lang w:val="en-US" w:eastAsia="zh-CN"/>
        </w:rPr>
        <w:t>以清单总价报下浮比例（详附件6），下浮率应高于12%,且下浮率应小于18%，下浮率≤12%或≥18%视为废标。本次招标的劳务单位需根据招标工作内容、工程清单及图纸自行考虑并报价，工程</w:t>
      </w:r>
      <w:r>
        <w:rPr>
          <w:rFonts w:hint="eastAsia" w:ascii="宋体" w:hAnsi="宋体" w:cs="Times New Roman" w:eastAsiaTheme="minorEastAsia"/>
          <w:b w:val="0"/>
          <w:bCs/>
          <w:kern w:val="0"/>
          <w:sz w:val="24"/>
          <w:szCs w:val="24"/>
          <w:lang w:eastAsia="zh-CN"/>
        </w:rPr>
        <w:t>结算费最终以竣工验收</w:t>
      </w:r>
      <w:r>
        <w:rPr>
          <w:rFonts w:hint="eastAsia" w:ascii="宋体" w:hAnsi="宋体" w:cs="Times New Roman" w:eastAsiaTheme="minorEastAsia"/>
          <w:b w:val="0"/>
          <w:bCs/>
          <w:kern w:val="0"/>
          <w:sz w:val="24"/>
          <w:szCs w:val="24"/>
          <w:lang w:val="en-US" w:eastAsia="zh-CN"/>
        </w:rPr>
        <w:t>合格</w:t>
      </w:r>
      <w:r>
        <w:rPr>
          <w:rFonts w:hint="eastAsia" w:ascii="宋体" w:hAnsi="宋体" w:cs="Times New Roman" w:eastAsiaTheme="minorEastAsia"/>
          <w:b w:val="0"/>
          <w:bCs/>
          <w:kern w:val="0"/>
          <w:sz w:val="24"/>
          <w:szCs w:val="24"/>
          <w:lang w:eastAsia="zh-CN"/>
        </w:rPr>
        <w:t>后业主认可的工程造价</w:t>
      </w:r>
      <w:r>
        <w:rPr>
          <w:rFonts w:hint="eastAsia" w:ascii="宋体" w:hAnsi="宋体" w:cs="Times New Roman" w:eastAsiaTheme="minorEastAsia"/>
          <w:b w:val="0"/>
          <w:bCs/>
          <w:kern w:val="0"/>
          <w:sz w:val="24"/>
          <w:szCs w:val="24"/>
          <w:lang w:val="en-US" w:eastAsia="zh-CN"/>
        </w:rPr>
        <w:t>及签字确认的工作指令单</w:t>
      </w:r>
      <w:r>
        <w:rPr>
          <w:rFonts w:hint="eastAsia" w:ascii="宋体" w:hAnsi="宋体" w:cs="Times New Roman" w:eastAsiaTheme="minorEastAsia"/>
          <w:b w:val="0"/>
          <w:bCs/>
          <w:kern w:val="0"/>
          <w:sz w:val="24"/>
          <w:szCs w:val="24"/>
          <w:lang w:eastAsia="zh-CN"/>
        </w:rPr>
        <w:t>进行结算</w:t>
      </w:r>
      <w:r>
        <w:rPr>
          <w:rFonts w:hint="eastAsia" w:ascii="宋体" w:hAnsi="宋体" w:cs="Times New Roman" w:eastAsiaTheme="minorEastAsia"/>
          <w:b w:val="0"/>
          <w:bCs/>
          <w:kern w:val="0"/>
          <w:sz w:val="24"/>
          <w:szCs w:val="24"/>
          <w:lang w:val="en-US" w:eastAsia="zh-CN"/>
        </w:rPr>
        <w:t>的</w:t>
      </w:r>
      <w:r>
        <w:rPr>
          <w:rFonts w:hint="eastAsia" w:ascii="宋体" w:hAnsi="宋体" w:cs="Times New Roman" w:eastAsiaTheme="minorEastAsia"/>
          <w:b w:val="0"/>
          <w:bCs/>
          <w:kern w:val="0"/>
          <w:sz w:val="24"/>
          <w:szCs w:val="24"/>
          <w:lang w:eastAsia="zh-CN"/>
        </w:rPr>
        <w:t>总价进行下浮（下浮比以中选下浮</w:t>
      </w:r>
      <w:r>
        <w:rPr>
          <w:rFonts w:hint="eastAsia" w:ascii="宋体" w:hAnsi="宋体" w:cs="Times New Roman" w:eastAsiaTheme="minorEastAsia"/>
          <w:b w:val="0"/>
          <w:bCs/>
          <w:kern w:val="0"/>
          <w:sz w:val="24"/>
          <w:szCs w:val="24"/>
          <w:lang w:val="en-US" w:eastAsia="zh-CN"/>
        </w:rPr>
        <w:t>率</w:t>
      </w:r>
      <w:r>
        <w:rPr>
          <w:rFonts w:hint="eastAsia" w:ascii="宋体" w:hAnsi="宋体" w:cs="Times New Roman" w:eastAsiaTheme="minorEastAsia"/>
          <w:b w:val="0"/>
          <w:bCs/>
          <w:kern w:val="0"/>
          <w:sz w:val="24"/>
          <w:szCs w:val="24"/>
          <w:lang w:eastAsia="zh-CN"/>
        </w:rPr>
        <w:t>一致）。</w:t>
      </w:r>
    </w:p>
    <w:p w14:paraId="6CB48076">
      <w:pPr>
        <w:pStyle w:val="4"/>
        <w:keepNext w:val="0"/>
        <w:keepLines w:val="0"/>
        <w:pageBreakBefore w:val="0"/>
        <w:widowControl/>
        <w:numPr>
          <w:ilvl w:val="0"/>
          <w:numId w:val="3"/>
        </w:numPr>
        <w:kinsoku/>
        <w:wordWrap/>
        <w:overflowPunct/>
        <w:topLinePunct w:val="0"/>
        <w:autoSpaceDE/>
        <w:autoSpaceDN/>
        <w:bidi w:val="0"/>
        <w:adjustRightInd/>
        <w:snapToGrid/>
        <w:spacing w:after="0" w:line="360" w:lineRule="auto"/>
        <w:ind w:left="0" w:leftChars="0" w:firstLine="482" w:firstLineChars="200"/>
        <w:jc w:val="left"/>
        <w:textAlignment w:val="auto"/>
        <w:rPr>
          <w:b/>
          <w:bCs/>
          <w:color w:val="auto"/>
          <w:highlight w:val="none"/>
        </w:rPr>
      </w:pPr>
      <w:r>
        <w:rPr>
          <w:b/>
          <w:bCs/>
          <w:color w:val="auto"/>
          <w:highlight w:val="none"/>
        </w:rPr>
        <w:t>工程进度款支付：</w:t>
      </w:r>
      <w:r>
        <w:rPr>
          <w:rFonts w:hint="eastAsia"/>
          <w:b/>
          <w:bCs/>
          <w:color w:val="auto"/>
          <w:highlight w:val="none"/>
          <w:lang w:val="en-US" w:eastAsia="zh-CN"/>
        </w:rPr>
        <w:t>劳务单位按月向工程项目部申报施工进度月报表，在此周期内完成的实际工作量作为进度款支付依据，支付该次进度款的80%；竣工验收后支付至已完成工程量的90%；竣工结算审计结束后一个月内付余款（3%的质保金除外）（未支付部分不计息）。</w:t>
      </w:r>
      <w:r>
        <w:rPr>
          <w:b/>
          <w:bCs/>
          <w:color w:val="auto"/>
          <w:highlight w:val="none"/>
        </w:rPr>
        <w:t>新增、变更工程按</w:t>
      </w:r>
      <w:r>
        <w:rPr>
          <w:rFonts w:hint="eastAsia"/>
          <w:b/>
          <w:bCs/>
          <w:color w:val="auto"/>
          <w:highlight w:val="none"/>
          <w:lang w:val="en-US" w:eastAsia="zh-CN"/>
        </w:rPr>
        <w:t>业主</w:t>
      </w:r>
      <w:r>
        <w:rPr>
          <w:b/>
          <w:bCs/>
          <w:color w:val="auto"/>
          <w:highlight w:val="none"/>
        </w:rPr>
        <w:t>审定的已完成工程</w:t>
      </w:r>
      <w:r>
        <w:rPr>
          <w:rFonts w:hint="eastAsia"/>
          <w:b/>
          <w:bCs/>
          <w:color w:val="auto"/>
          <w:highlight w:val="none"/>
          <w:lang w:val="en-US" w:eastAsia="zh-CN"/>
        </w:rPr>
        <w:t>产值按劳务单位下浮后的</w:t>
      </w:r>
      <w:r>
        <w:rPr>
          <w:b/>
          <w:bCs/>
          <w:color w:val="auto"/>
          <w:highlight w:val="none"/>
        </w:rPr>
        <w:t>50%</w:t>
      </w:r>
      <w:r>
        <w:rPr>
          <w:rFonts w:hint="eastAsia"/>
          <w:b/>
          <w:bCs/>
          <w:color w:val="auto"/>
          <w:highlight w:val="none"/>
          <w:lang w:val="en-US" w:eastAsia="zh-CN"/>
        </w:rPr>
        <w:t>计入进度，随进度支付条款</w:t>
      </w:r>
      <w:r>
        <w:rPr>
          <w:b/>
          <w:bCs/>
          <w:color w:val="auto"/>
          <w:highlight w:val="none"/>
        </w:rPr>
        <w:t>进行拨付，剩余部分待审计结束后支付至结算总价的 97%，留 3%作工程质量保修金</w:t>
      </w:r>
      <w:r>
        <w:rPr>
          <w:rFonts w:hint="eastAsia"/>
          <w:b/>
          <w:bCs/>
          <w:color w:val="auto"/>
          <w:highlight w:val="none"/>
          <w:lang w:eastAsia="zh-CN"/>
        </w:rPr>
        <w:t>（</w:t>
      </w:r>
      <w:r>
        <w:rPr>
          <w:rFonts w:hint="eastAsia"/>
          <w:b/>
          <w:bCs/>
          <w:color w:val="auto"/>
          <w:highlight w:val="none"/>
          <w:lang w:val="en-US" w:eastAsia="zh-CN"/>
        </w:rPr>
        <w:t>质保期为两年）</w:t>
      </w:r>
      <w:r>
        <w:rPr>
          <w:b/>
          <w:bCs/>
          <w:color w:val="auto"/>
          <w:highlight w:val="none"/>
        </w:rPr>
        <w:t>。</w:t>
      </w:r>
    </w:p>
    <w:p w14:paraId="7EA6AEF5">
      <w:pPr>
        <w:pStyle w:val="4"/>
        <w:numPr>
          <w:ilvl w:val="0"/>
          <w:numId w:val="0"/>
        </w:numPr>
        <w:ind w:left="480" w:leftChars="0"/>
        <w:rPr>
          <w:b/>
          <w:bCs/>
          <w:color w:val="auto"/>
          <w:highlight w:val="none"/>
          <w:u w:val="none"/>
        </w:rPr>
      </w:pPr>
      <w:r>
        <w:rPr>
          <w:rFonts w:hint="eastAsia"/>
          <w:b/>
          <w:bCs/>
          <w:color w:val="auto"/>
          <w:highlight w:val="none"/>
          <w:u w:val="none"/>
          <w:lang w:val="en-US" w:eastAsia="zh-CN"/>
        </w:rPr>
        <w:t>4.</w:t>
      </w:r>
      <w:r>
        <w:rPr>
          <w:b/>
          <w:bCs/>
          <w:color w:val="auto"/>
          <w:highlight w:val="none"/>
          <w:u w:val="none"/>
        </w:rPr>
        <w:t>中选单位确定方式：</w:t>
      </w:r>
    </w:p>
    <w:p w14:paraId="129BA9A4">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本次招标采用“综合择优选取法”评审，根据报价、施工方案、人员配置等综合比较择优确定本项目合作单位。（详附表5）</w:t>
      </w:r>
    </w:p>
    <w:p w14:paraId="74ABC611">
      <w:pPr>
        <w:widowControl/>
        <w:spacing w:line="360" w:lineRule="auto"/>
        <w:ind w:firstLine="480" w:firstLineChars="200"/>
        <w:jc w:val="left"/>
        <w:rPr>
          <w:rFonts w:hint="eastAsia"/>
          <w:color w:val="auto"/>
          <w:highlight w:val="none"/>
          <w:u w:val="none"/>
          <w:lang w:val="en-US" w:eastAsia="zh-CN"/>
        </w:rPr>
      </w:pPr>
      <w:r>
        <w:rPr>
          <w:rFonts w:hint="eastAsia" w:ascii="宋体" w:hAnsi="宋体" w:cs="Times New Roman" w:eastAsiaTheme="minorEastAsia"/>
          <w:b w:val="0"/>
          <w:bCs/>
          <w:kern w:val="0"/>
          <w:sz w:val="24"/>
          <w:szCs w:val="24"/>
          <w:highlight w:val="none"/>
          <w:lang w:val="en-US" w:eastAsia="zh-CN"/>
        </w:rPr>
        <w:t>综合评分法评标步骤：由评标小组进行符合性审查以及技术、商务的详细评审，按照评标程序、评分标准以及分值分配的规定，评标委员会成员分别就各个投标单位的技术、商务状况，其对招标文件要求的响应情况进行评议和比较，综合得分相同的，按投标报价由低到高顺序排列。</w:t>
      </w:r>
    </w:p>
    <w:p w14:paraId="25BAB4D6">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5.定标：</w:t>
      </w:r>
    </w:p>
    <w:p w14:paraId="55A580C2">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定标由招标人依据评标报告确认拟中标单位，原则上应当确定排名第一的中标候选人为拟中标单位。排名第一的中标候选人放弃中标、因不可抗力不能履行合同，或者被查实存在影响中标结果的违法行为等情形，不符合中标条件的，可以按照评审小组提出的中标候选人名单排序依次确认其他中标候选人为拟中标人，也可以重新招标。</w:t>
      </w:r>
    </w:p>
    <w:p w14:paraId="6C3C2B89">
      <w:pPr>
        <w:widowControl/>
        <w:numPr>
          <w:ilvl w:val="0"/>
          <w:numId w:val="5"/>
        </w:numPr>
        <w:spacing w:line="360" w:lineRule="auto"/>
        <w:ind w:left="0" w:leftChars="0" w:firstLine="482"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若投标单位存在提供虚假资料或项目管理人员与实际现场不一致等违规行为，将取消其投标资格。取消一次限制3个月参与投标，从发现违规行为之日起计算。</w:t>
      </w:r>
    </w:p>
    <w:p w14:paraId="03D997F2">
      <w:pPr>
        <w:widowControl/>
        <w:numPr>
          <w:ilvl w:val="0"/>
          <w:numId w:val="5"/>
        </w:numPr>
        <w:spacing w:line="360" w:lineRule="auto"/>
        <w:ind w:left="0" w:leftChars="0" w:firstLine="482"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中标单位需在中标公示期后5个工作日内缴纳中标金额的1%作为履约保证金（不接受保函）。</w:t>
      </w:r>
    </w:p>
    <w:p w14:paraId="0CF9CD12">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6.公示：</w:t>
      </w:r>
    </w:p>
    <w:p w14:paraId="29569258">
      <w:pPr>
        <w:widowControl/>
        <w:numPr>
          <w:ilvl w:val="0"/>
          <w:numId w:val="6"/>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开标结束后在鹏安公司官网予以公示拟中标单位，公示期3天。</w:t>
      </w:r>
    </w:p>
    <w:p w14:paraId="53EDF6EA">
      <w:pPr>
        <w:widowControl/>
        <w:numPr>
          <w:ilvl w:val="0"/>
          <w:numId w:val="6"/>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投标人或者其他利害关系人对中标结果有异议的，应当在中标候选人公示期间以书面形式提出，由招标计价部组织回复，对中标结果造成实质性影响，且不能采取补救措施予以纠正的，招标、投标、中标无效，应当依法</w:t>
      </w:r>
      <w:r>
        <w:rPr>
          <w:rFonts w:hint="eastAsia" w:ascii="宋体" w:hAnsi="宋体" w:eastAsia="宋体" w:cs="宋体"/>
          <w:color w:val="auto"/>
          <w:kern w:val="2"/>
          <w:sz w:val="24"/>
          <w:szCs w:val="24"/>
          <w:highlight w:val="none"/>
          <w:lang w:val="en-US" w:eastAsia="zh-CN" w:bidi="ar-SA"/>
        </w:rPr>
        <w:t>重来自新招标或者评标。</w:t>
      </w:r>
    </w:p>
    <w:p w14:paraId="5D1914E4">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7.合同价格形式及工程结算：</w:t>
      </w:r>
    </w:p>
    <w:p w14:paraId="402C5649">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①工程费用按中标单价暂估，最终工程结算以业主审计结算价*中标下浮率为准。工程费用包含人工费、材料费、机械费、措施费、劳保费、管理费、利润、辅材费、用工人员保险费、</w:t>
      </w:r>
      <w:r>
        <w:rPr>
          <w:rFonts w:hint="eastAsia" w:ascii="宋体" w:hAnsi="宋体" w:cs="Times New Roman" w:eastAsiaTheme="minorEastAsia"/>
          <w:b/>
          <w:bCs w:val="0"/>
          <w:kern w:val="0"/>
          <w:sz w:val="24"/>
          <w:szCs w:val="24"/>
          <w:highlight w:val="none"/>
          <w:lang w:val="en-US" w:eastAsia="zh-CN"/>
        </w:rPr>
        <w:t>税金（3%增值税专用发票）</w:t>
      </w:r>
      <w:r>
        <w:rPr>
          <w:rFonts w:hint="eastAsia" w:ascii="宋体" w:hAnsi="宋体" w:cs="Times New Roman" w:eastAsiaTheme="minorEastAsia"/>
          <w:b w:val="0"/>
          <w:bCs/>
          <w:kern w:val="0"/>
          <w:sz w:val="24"/>
          <w:szCs w:val="24"/>
          <w:highlight w:val="none"/>
          <w:lang w:val="en-US" w:eastAsia="zh-CN"/>
        </w:rPr>
        <w:t>、安全文明施工费、规费等一切费用。</w:t>
      </w:r>
    </w:p>
    <w:p w14:paraId="5D1E5AA6">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 xml:space="preserve">②变更约定: </w:t>
      </w:r>
      <w:r>
        <w:rPr>
          <w:rFonts w:hint="eastAsia" w:ascii="宋体" w:hAnsi="宋体" w:cs="Times New Roman" w:eastAsiaTheme="minorEastAsia"/>
          <w:b w:val="0"/>
          <w:bCs/>
          <w:kern w:val="0"/>
          <w:sz w:val="24"/>
          <w:szCs w:val="24"/>
          <w:lang w:val="en-US" w:eastAsia="zh-CN"/>
        </w:rPr>
        <w:t xml:space="preserve"> </w:t>
      </w:r>
      <w:r>
        <w:rPr>
          <w:rFonts w:hint="eastAsia" w:ascii="宋体" w:hAnsi="宋体" w:cs="Times New Roman" w:eastAsiaTheme="minorEastAsia"/>
          <w:b w:val="0"/>
          <w:bCs/>
          <w:kern w:val="0"/>
          <w:sz w:val="24"/>
          <w:szCs w:val="24"/>
          <w:highlight w:val="none"/>
          <w:lang w:val="en-US" w:eastAsia="zh-CN"/>
        </w:rPr>
        <w:t>变更的工程费用经业主认可的工程结算造价下浮N%办理工程结算(N为该分包的中标下浮率点)。施工过程中变更部分按业主认可的工程产值，执行劳务单位的下浮率后，以暂定总价的50%计入进度，随进度支付条款进行拨付。结算价格中含人工费、机械费、措施费（含安全文明施工费）、劳保费、管理费、利润、辅材费用、用工人员保险费、规费、</w:t>
      </w:r>
      <w:r>
        <w:rPr>
          <w:rFonts w:hint="eastAsia" w:ascii="宋体" w:hAnsi="宋体" w:cs="Times New Roman" w:eastAsiaTheme="minorEastAsia"/>
          <w:b/>
          <w:bCs w:val="0"/>
          <w:kern w:val="0"/>
          <w:sz w:val="24"/>
          <w:szCs w:val="24"/>
          <w:highlight w:val="none"/>
          <w:lang w:val="en-US" w:eastAsia="zh-CN"/>
        </w:rPr>
        <w:t>税金（3%增值税专用发票）</w:t>
      </w:r>
      <w:r>
        <w:rPr>
          <w:rFonts w:hint="eastAsia" w:ascii="宋体" w:hAnsi="宋体" w:cs="Times New Roman" w:eastAsiaTheme="minorEastAsia"/>
          <w:b w:val="0"/>
          <w:bCs/>
          <w:kern w:val="0"/>
          <w:sz w:val="24"/>
          <w:szCs w:val="24"/>
          <w:highlight w:val="none"/>
          <w:lang w:val="en-US" w:eastAsia="zh-CN"/>
        </w:rPr>
        <w:t>等一切费用。</w:t>
      </w:r>
    </w:p>
    <w:p w14:paraId="0541F011">
      <w:pPr>
        <w:pStyle w:val="4"/>
        <w:keepNext w:val="0"/>
        <w:keepLines w:val="0"/>
        <w:pageBreakBefore w:val="0"/>
        <w:widowControl/>
        <w:numPr>
          <w:ilvl w:val="0"/>
          <w:numId w:val="0"/>
        </w:numPr>
        <w:kinsoku/>
        <w:wordWrap/>
        <w:overflowPunct/>
        <w:topLinePunct w:val="0"/>
        <w:autoSpaceDE/>
        <w:autoSpaceDN/>
        <w:bidi w:val="0"/>
        <w:adjustRightInd/>
        <w:snapToGrid/>
        <w:spacing w:after="0" w:line="360" w:lineRule="auto"/>
        <w:ind w:left="0" w:leftChars="0" w:firstLine="480" w:firstLineChars="200"/>
        <w:textAlignment w:val="auto"/>
        <w:rPr>
          <w:highlight w:val="none"/>
        </w:rPr>
      </w:pPr>
      <w:r>
        <w:rPr>
          <w:rFonts w:hint="eastAsia" w:ascii="宋体" w:hAnsi="宋体" w:cs="Times New Roman" w:eastAsiaTheme="minorEastAsia"/>
          <w:b w:val="0"/>
          <w:bCs/>
          <w:kern w:val="0"/>
          <w:sz w:val="24"/>
          <w:szCs w:val="24"/>
          <w:highlight w:val="none"/>
          <w:lang w:val="en-US" w:eastAsia="zh-CN"/>
        </w:rPr>
        <w:t>③</w:t>
      </w:r>
      <w:r>
        <w:rPr>
          <w:rFonts w:hint="eastAsia" w:ascii="宋体" w:hAnsi="宋体" w:eastAsia="宋体" w:cs="宋体"/>
          <w:color w:val="auto"/>
          <w:sz w:val="24"/>
          <w:szCs w:val="24"/>
          <w:highlight w:val="none"/>
        </w:rPr>
        <w:t>中标单位进入工地现场，进行</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施工，如工程量发生变化，不论工程量增加或减少，中标单位都必须无条件服从，不得以任何理由向甲方进行索赔。</w:t>
      </w:r>
    </w:p>
    <w:p w14:paraId="35B59FCE">
      <w:pPr>
        <w:pStyle w:val="2"/>
        <w:keepNext w:val="0"/>
        <w:keepLines w:val="0"/>
        <w:pageBreakBefore w:val="0"/>
        <w:numPr>
          <w:ilvl w:val="0"/>
          <w:numId w:val="1"/>
        </w:numPr>
        <w:kinsoku/>
        <w:overflowPunct/>
        <w:topLinePunct w:val="0"/>
        <w:bidi w:val="0"/>
        <w:spacing w:line="360" w:lineRule="auto"/>
        <w:ind w:left="0" w:leftChars="0" w:firstLine="482" w:firstLineChars="200"/>
        <w:textAlignment w:val="auto"/>
        <w:rPr>
          <w:b/>
          <w:color w:val="auto"/>
          <w:highlight w:val="none"/>
        </w:rPr>
      </w:pPr>
      <w:r>
        <w:rPr>
          <w:color w:val="auto"/>
          <w:highlight w:val="none"/>
        </w:rPr>
        <w:t>标书要求及组成</w:t>
      </w:r>
      <w:r>
        <w:rPr>
          <w:rFonts w:hint="eastAsia"/>
          <w:color w:val="auto"/>
          <w:highlight w:val="none"/>
          <w:lang w:val="en-US" w:eastAsia="zh-CN"/>
        </w:rPr>
        <w:t xml:space="preserve"> </w:t>
      </w:r>
    </w:p>
    <w:p w14:paraId="240E07E4">
      <w:pPr>
        <w:pStyle w:val="3"/>
        <w:numPr>
          <w:ilvl w:val="0"/>
          <w:numId w:val="7"/>
        </w:numPr>
        <w:ind w:left="0" w:leftChars="0" w:firstLine="0" w:firstLineChars="0"/>
        <w:rPr>
          <w:b/>
          <w:color w:val="auto"/>
          <w:highlight w:val="none"/>
        </w:rPr>
      </w:pPr>
      <w:r>
        <w:rPr>
          <w:color w:val="auto"/>
          <w:highlight w:val="none"/>
        </w:rPr>
        <w:t>标书要求</w:t>
      </w:r>
      <w:r>
        <w:rPr>
          <w:rFonts w:hint="eastAsia"/>
          <w:color w:val="auto"/>
          <w:highlight w:val="none"/>
          <w:lang w:eastAsia="zh-CN"/>
        </w:rPr>
        <w:t>：</w:t>
      </w:r>
    </w:p>
    <w:p w14:paraId="3DDE4654">
      <w:pPr>
        <w:pStyle w:val="4"/>
        <w:numPr>
          <w:ilvl w:val="0"/>
          <w:numId w:val="8"/>
        </w:numPr>
        <w:ind w:left="0" w:leftChars="0" w:firstLine="480" w:firstLineChars="0"/>
        <w:rPr>
          <w:b w:val="0"/>
          <w:color w:val="auto"/>
          <w:highlight w:val="none"/>
        </w:rPr>
      </w:pPr>
      <w:r>
        <w:rPr>
          <w:b/>
          <w:bCs/>
          <w:color w:val="auto"/>
          <w:highlight w:val="none"/>
        </w:rPr>
        <w:t>投标文件封面</w:t>
      </w:r>
      <w:r>
        <w:rPr>
          <w:color w:val="auto"/>
          <w:highlight w:val="none"/>
        </w:rPr>
        <w:t>需注明项目名称</w:t>
      </w:r>
      <w:r>
        <w:rPr>
          <w:rFonts w:hint="eastAsia"/>
          <w:color w:val="auto"/>
          <w:highlight w:val="none"/>
          <w:lang w:eastAsia="zh-CN"/>
        </w:rPr>
        <w:t>、</w:t>
      </w:r>
      <w:r>
        <w:rPr>
          <w:color w:val="auto"/>
          <w:highlight w:val="none"/>
        </w:rPr>
        <w:t>公司法人或授权人签字盖章</w:t>
      </w:r>
      <w:r>
        <w:rPr>
          <w:rFonts w:hint="eastAsia"/>
          <w:color w:val="auto"/>
          <w:highlight w:val="none"/>
          <w:lang w:eastAsia="zh-CN"/>
        </w:rPr>
        <w:t>、</w:t>
      </w:r>
      <w:r>
        <w:rPr>
          <w:color w:val="auto"/>
          <w:highlight w:val="none"/>
        </w:rPr>
        <w:t>注明时间</w:t>
      </w:r>
      <w:r>
        <w:rPr>
          <w:rFonts w:hint="eastAsia"/>
          <w:color w:val="auto"/>
          <w:highlight w:val="none"/>
          <w:lang w:val="en-US" w:eastAsia="zh-CN"/>
        </w:rPr>
        <w:t>及加盖</w:t>
      </w:r>
      <w:r>
        <w:rPr>
          <w:color w:val="auto"/>
          <w:highlight w:val="none"/>
        </w:rPr>
        <w:t>投标人公章；</w:t>
      </w:r>
    </w:p>
    <w:p w14:paraId="053AAAF7">
      <w:pPr>
        <w:pStyle w:val="4"/>
        <w:numPr>
          <w:ilvl w:val="0"/>
          <w:numId w:val="8"/>
        </w:numPr>
        <w:ind w:left="0" w:leftChars="0" w:firstLine="480" w:firstLineChars="0"/>
        <w:rPr>
          <w:b w:val="0"/>
          <w:color w:val="auto"/>
          <w:highlight w:val="none"/>
        </w:rPr>
      </w:pPr>
      <w:r>
        <w:rPr>
          <w:color w:val="auto"/>
          <w:highlight w:val="none"/>
        </w:rPr>
        <w:t>标书密封：投标文件用文件袋装好，在</w:t>
      </w:r>
      <w:r>
        <w:rPr>
          <w:b/>
          <w:bCs/>
          <w:color w:val="auto"/>
          <w:highlight w:val="none"/>
        </w:rPr>
        <w:t>文件袋封面</w:t>
      </w:r>
      <w:r>
        <w:rPr>
          <w:color w:val="auto"/>
          <w:highlight w:val="none"/>
        </w:rPr>
        <w:t>上写明投标项目名称</w:t>
      </w:r>
      <w:r>
        <w:rPr>
          <w:rFonts w:hint="eastAsia"/>
          <w:color w:val="auto"/>
          <w:highlight w:val="none"/>
          <w:lang w:eastAsia="zh-CN"/>
        </w:rPr>
        <w:t>、</w:t>
      </w:r>
      <w:r>
        <w:rPr>
          <w:color w:val="auto"/>
          <w:highlight w:val="none"/>
        </w:rPr>
        <w:t>投标公司全称、联系人及联系方式</w:t>
      </w:r>
      <w:r>
        <w:rPr>
          <w:rFonts w:hint="eastAsia"/>
          <w:color w:val="auto"/>
          <w:highlight w:val="none"/>
          <w:lang w:eastAsia="zh-CN"/>
        </w:rPr>
        <w:t>、</w:t>
      </w:r>
      <w:r>
        <w:rPr>
          <w:color w:val="auto"/>
          <w:highlight w:val="none"/>
        </w:rPr>
        <w:t>加盖投标人公章，并在封口处加盖投标人公章或贴上投标人专用封条，确保标书不被篡改或泄露；</w:t>
      </w:r>
    </w:p>
    <w:p w14:paraId="57825BB4">
      <w:pPr>
        <w:pStyle w:val="4"/>
        <w:numPr>
          <w:ilvl w:val="0"/>
          <w:numId w:val="8"/>
        </w:numPr>
        <w:ind w:left="0" w:leftChars="0" w:firstLine="480" w:firstLineChars="0"/>
        <w:rPr>
          <w:b w:val="0"/>
          <w:color w:val="auto"/>
          <w:highlight w:val="none"/>
        </w:rPr>
      </w:pPr>
      <w:r>
        <w:rPr>
          <w:color w:val="auto"/>
          <w:highlight w:val="none"/>
        </w:rPr>
        <w:t>如公司法人未到开标现场，请提供投标授权书；</w:t>
      </w:r>
    </w:p>
    <w:p w14:paraId="45543585">
      <w:pPr>
        <w:pStyle w:val="4"/>
        <w:numPr>
          <w:ilvl w:val="0"/>
          <w:numId w:val="8"/>
        </w:numPr>
        <w:ind w:left="0" w:leftChars="0" w:firstLine="480" w:firstLineChars="0"/>
        <w:rPr>
          <w:b w:val="0"/>
          <w:color w:val="auto"/>
          <w:highlight w:val="none"/>
        </w:rPr>
      </w:pPr>
      <w:r>
        <w:rPr>
          <w:rFonts w:hint="eastAsia"/>
          <w:b w:val="0"/>
          <w:color w:val="auto"/>
          <w:highlight w:val="none"/>
          <w:lang w:val="en-US" w:eastAsia="zh-CN"/>
        </w:rPr>
        <w:t>投标文件中</w:t>
      </w:r>
      <w:r>
        <w:rPr>
          <w:rFonts w:hint="eastAsia"/>
          <w:b/>
          <w:bCs/>
          <w:color w:val="auto"/>
          <w:highlight w:val="none"/>
          <w:lang w:val="en-US" w:eastAsia="zh-CN"/>
        </w:rPr>
        <w:t>所有资料需加盖单位公章。</w:t>
      </w:r>
    </w:p>
    <w:p w14:paraId="3C4D3D8F">
      <w:pPr>
        <w:pStyle w:val="3"/>
        <w:numPr>
          <w:ilvl w:val="0"/>
          <w:numId w:val="7"/>
        </w:numPr>
        <w:ind w:left="0" w:leftChars="0" w:firstLine="0" w:firstLineChars="0"/>
        <w:rPr>
          <w:b/>
          <w:color w:val="auto"/>
          <w:highlight w:val="none"/>
        </w:rPr>
      </w:pPr>
      <w:r>
        <w:rPr>
          <w:color w:val="auto"/>
          <w:highlight w:val="none"/>
        </w:rPr>
        <w:t>投标文件组成要求</w:t>
      </w:r>
      <w:r>
        <w:rPr>
          <w:rFonts w:hint="eastAsia"/>
          <w:color w:val="auto"/>
          <w:highlight w:val="none"/>
          <w:lang w:eastAsia="zh-CN"/>
        </w:rPr>
        <w:t>：</w:t>
      </w:r>
    </w:p>
    <w:p w14:paraId="401182ED">
      <w:pPr>
        <w:pStyle w:val="4"/>
        <w:numPr>
          <w:ilvl w:val="0"/>
          <w:numId w:val="9"/>
        </w:numPr>
        <w:ind w:left="0" w:leftChars="0" w:firstLine="480" w:firstLineChars="0"/>
        <w:rPr>
          <w:b w:val="0"/>
          <w:color w:val="auto"/>
          <w:highlight w:val="none"/>
        </w:rPr>
      </w:pPr>
      <w:r>
        <w:rPr>
          <w:color w:val="auto"/>
          <w:highlight w:val="none"/>
        </w:rPr>
        <w:t>法定代表人身份证明、营业执照副本、组织机构代码证副本和税务登记证副本或三证合一的营业执照复印件；</w:t>
      </w:r>
    </w:p>
    <w:p w14:paraId="3DD7E5C5">
      <w:pPr>
        <w:pStyle w:val="4"/>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b w:val="0"/>
          <w:color w:val="auto"/>
          <w:highlight w:val="none"/>
        </w:rPr>
      </w:pPr>
      <w:r>
        <w:rPr>
          <w:rFonts w:hint="eastAsia" w:ascii="宋体" w:hAnsi="宋体" w:cs="Times New Roman" w:eastAsiaTheme="minorEastAsia"/>
          <w:b w:val="0"/>
          <w:bCs/>
          <w:kern w:val="0"/>
          <w:sz w:val="24"/>
          <w:szCs w:val="24"/>
          <w:lang w:eastAsia="zh-CN"/>
        </w:rPr>
        <w:t>施工劳务企业资质（施工劳务不分等级或建筑业企业施工劳务备案证书或建筑专业作业企业工种分类证书）</w:t>
      </w:r>
      <w:r>
        <w:rPr>
          <w:color w:val="auto"/>
          <w:highlight w:val="none"/>
        </w:rPr>
        <w:t>、安全生产许可证复印件；</w:t>
      </w:r>
    </w:p>
    <w:p w14:paraId="79C21AAF">
      <w:pPr>
        <w:pStyle w:val="4"/>
        <w:keepNext w:val="0"/>
        <w:keepLines w:val="0"/>
        <w:pageBreakBefore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b w:val="0"/>
          <w:color w:val="auto"/>
          <w:highlight w:val="none"/>
        </w:rPr>
      </w:pPr>
      <w:r>
        <w:rPr>
          <w:color w:val="auto"/>
          <w:highlight w:val="none"/>
          <w:u w:val="none"/>
        </w:rPr>
        <w:t>项目报价表</w:t>
      </w:r>
      <w:r>
        <w:rPr>
          <w:rFonts w:hint="eastAsia"/>
          <w:color w:val="auto"/>
          <w:highlight w:val="none"/>
          <w:u w:val="none"/>
          <w:lang w:eastAsia="zh-CN"/>
        </w:rPr>
        <w:t>；</w:t>
      </w:r>
    </w:p>
    <w:p w14:paraId="1507F1FD">
      <w:pPr>
        <w:pStyle w:val="4"/>
        <w:keepNext w:val="0"/>
        <w:keepLines w:val="0"/>
        <w:pageBreakBefore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b w:val="0"/>
          <w:color w:val="auto"/>
          <w:highlight w:val="none"/>
        </w:rPr>
      </w:pPr>
      <w:r>
        <w:rPr>
          <w:color w:val="auto"/>
          <w:highlight w:val="none"/>
        </w:rPr>
        <w:t>承诺书；</w:t>
      </w:r>
    </w:p>
    <w:p w14:paraId="3E8213D8">
      <w:pPr>
        <w:pStyle w:val="4"/>
        <w:keepNext w:val="0"/>
        <w:keepLines w:val="0"/>
        <w:pageBreakBefore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b w:val="0"/>
          <w:color w:val="auto"/>
          <w:highlight w:val="none"/>
        </w:rPr>
      </w:pPr>
      <w:r>
        <w:rPr>
          <w:rFonts w:hint="eastAsia"/>
          <w:color w:val="auto"/>
          <w:highlight w:val="none"/>
          <w:lang w:val="en-US" w:eastAsia="zh-CN"/>
        </w:rPr>
        <w:t>项目</w:t>
      </w:r>
      <w:r>
        <w:rPr>
          <w:color w:val="auto"/>
          <w:highlight w:val="none"/>
        </w:rPr>
        <w:t>人员配置</w:t>
      </w:r>
      <w:r>
        <w:rPr>
          <w:rFonts w:hint="eastAsia"/>
          <w:color w:val="auto"/>
          <w:highlight w:val="none"/>
          <w:lang w:val="en-US" w:eastAsia="zh-CN"/>
        </w:rPr>
        <w:t>表；</w:t>
      </w:r>
    </w:p>
    <w:p w14:paraId="5E6658F7">
      <w:pPr>
        <w:pStyle w:val="4"/>
        <w:keepNext w:val="0"/>
        <w:keepLines w:val="0"/>
        <w:pageBreakBefore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kern w:val="2"/>
          <w:sz w:val="24"/>
          <w:highlight w:val="none"/>
          <w:lang w:val="en-US" w:eastAsia="zh-CN" w:bidi="ar-SA"/>
        </w:rPr>
      </w:pPr>
      <w:r>
        <w:rPr>
          <w:rFonts w:hint="eastAsia" w:ascii="Times New Roman" w:hAnsi="Times New Roman" w:cs="Times New Roman"/>
          <w:color w:val="auto"/>
          <w:highlight w:val="none"/>
          <w:lang w:val="en-US" w:eastAsia="zh-CN"/>
        </w:rPr>
        <w:t>投标授权委托书（适用于委托代理人报价、代理人本公司</w:t>
      </w:r>
      <w:r>
        <w:rPr>
          <w:rFonts w:hint="eastAsia" w:cs="Times New Roman"/>
          <w:color w:val="auto"/>
          <w:highlight w:val="none"/>
          <w:lang w:val="en-US" w:eastAsia="zh-CN"/>
        </w:rPr>
        <w:t>近</w:t>
      </w:r>
      <w:r>
        <w:rPr>
          <w:rFonts w:hint="eastAsia" w:ascii="Times New Roman" w:hAnsi="Times New Roman" w:cs="Times New Roman"/>
          <w:color w:val="auto"/>
          <w:highlight w:val="none"/>
          <w:lang w:val="en-US" w:eastAsia="zh-CN"/>
        </w:rPr>
        <w:t>6个月社保证明，授权委托书需委托人与被委托人双方签字）</w:t>
      </w:r>
      <w:r>
        <w:rPr>
          <w:rFonts w:hint="eastAsia" w:cs="Times New Roman"/>
          <w:color w:val="auto"/>
          <w:highlight w:val="none"/>
          <w:lang w:val="en-US" w:eastAsia="zh-CN"/>
        </w:rPr>
        <w:t>。</w:t>
      </w:r>
    </w:p>
    <w:p w14:paraId="1CCBC5F6">
      <w:pPr>
        <w:keepNext w:val="0"/>
        <w:keepLines w:val="0"/>
        <w:pageBreakBefore w:val="0"/>
        <w:widowControl/>
        <w:numPr>
          <w:ilvl w:val="0"/>
          <w:numId w:val="1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施工方案（详附件三：综合评分表；</w:t>
      </w:r>
      <w:r>
        <w:rPr>
          <w:rFonts w:hint="eastAsia" w:ascii="宋体" w:hAnsi="宋体" w:cs="Times New Roman" w:eastAsiaTheme="minorEastAsia"/>
          <w:b/>
          <w:bCs w:val="0"/>
          <w:kern w:val="0"/>
          <w:sz w:val="24"/>
          <w:szCs w:val="24"/>
          <w:highlight w:val="none"/>
          <w:lang w:val="en-US" w:eastAsia="zh-CN"/>
        </w:rPr>
        <w:t>编写方案目录及页码</w:t>
      </w:r>
      <w:r>
        <w:rPr>
          <w:rFonts w:hint="eastAsia" w:ascii="宋体" w:hAnsi="宋体" w:cs="Times New Roman" w:eastAsiaTheme="minorEastAsia"/>
          <w:b w:val="0"/>
          <w:bCs/>
          <w:kern w:val="0"/>
          <w:sz w:val="24"/>
          <w:szCs w:val="24"/>
          <w:highlight w:val="none"/>
          <w:lang w:val="en-US" w:eastAsia="zh-CN"/>
        </w:rPr>
        <w:t>）；</w:t>
      </w:r>
    </w:p>
    <w:p w14:paraId="42E8E1B7">
      <w:pPr>
        <w:keepNext w:val="0"/>
        <w:keepLines w:val="0"/>
        <w:pageBreakBefore w:val="0"/>
        <w:numPr>
          <w:ilvl w:val="0"/>
          <w:numId w:val="1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综合评分分值构成（100分）</w:t>
      </w:r>
    </w:p>
    <w:p w14:paraId="3A501EE8">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劳务</w:t>
      </w:r>
      <w:r>
        <w:rPr>
          <w:rFonts w:hint="eastAsia" w:ascii="宋体" w:hAnsi="宋体" w:eastAsia="宋体" w:cs="宋体"/>
          <w:sz w:val="24"/>
          <w:szCs w:val="24"/>
          <w:highlight w:val="none"/>
          <w:lang w:eastAsia="zh-CN"/>
        </w:rPr>
        <w:t>管理</w:t>
      </w:r>
      <w:r>
        <w:rPr>
          <w:rFonts w:hint="eastAsia" w:ascii="宋体" w:hAnsi="宋体" w:eastAsia="宋体" w:cs="宋体"/>
          <w:sz w:val="24"/>
          <w:szCs w:val="24"/>
          <w:highlight w:val="none"/>
          <w:lang w:val="en-US" w:eastAsia="zh-CN"/>
        </w:rPr>
        <w:t>人员配置</w:t>
      </w:r>
      <w:r>
        <w:rPr>
          <w:rFonts w:hint="eastAsia" w:ascii="宋体" w:hAnsi="宋体" w:eastAsia="宋体" w:cs="宋体"/>
          <w:sz w:val="24"/>
          <w:szCs w:val="24"/>
          <w:highlight w:val="none"/>
          <w:lang w:eastAsia="zh-CN"/>
        </w:rPr>
        <w:t>：</w:t>
      </w:r>
      <w:r>
        <w:rPr>
          <w:rFonts w:hint="eastAsia" w:ascii="宋体" w:hAnsi="宋体" w:eastAsia="宋体" w:cs="宋体"/>
          <w:b/>
          <w:color w:val="0070C0"/>
          <w:sz w:val="24"/>
          <w:szCs w:val="24"/>
          <w:highlight w:val="none"/>
          <w:u w:val="single"/>
          <w:lang w:eastAsia="zh-CN"/>
        </w:rPr>
        <w:t xml:space="preserve">   </w:t>
      </w:r>
      <w:r>
        <w:rPr>
          <w:rFonts w:hint="eastAsia" w:ascii="宋体" w:hAnsi="宋体" w:eastAsia="宋体" w:cs="宋体"/>
          <w:b/>
          <w:color w:val="0070C0"/>
          <w:sz w:val="24"/>
          <w:szCs w:val="24"/>
          <w:highlight w:val="none"/>
          <w:u w:val="single"/>
          <w:lang w:val="en-US" w:eastAsia="zh-CN"/>
        </w:rPr>
        <w:t>15</w:t>
      </w:r>
      <w:r>
        <w:rPr>
          <w:rFonts w:hint="eastAsia" w:ascii="宋体" w:hAnsi="宋体" w:eastAsia="宋体" w:cs="宋体"/>
          <w:b/>
          <w:color w:val="0070C0"/>
          <w:sz w:val="24"/>
          <w:szCs w:val="24"/>
          <w:highlight w:val="none"/>
          <w:u w:val="single"/>
          <w:lang w:eastAsia="zh-CN"/>
        </w:rPr>
        <w:t xml:space="preserve">  </w:t>
      </w:r>
      <w:r>
        <w:rPr>
          <w:rFonts w:hint="eastAsia" w:ascii="宋体" w:hAnsi="宋体" w:eastAsia="宋体" w:cs="宋体"/>
          <w:sz w:val="24"/>
          <w:szCs w:val="24"/>
          <w:highlight w:val="none"/>
          <w:lang w:eastAsia="zh-CN"/>
        </w:rPr>
        <w:t>分</w:t>
      </w:r>
      <w:r>
        <w:rPr>
          <w:rFonts w:hint="eastAsia" w:ascii="宋体" w:hAnsi="宋体" w:cs="宋体"/>
          <w:sz w:val="24"/>
          <w:szCs w:val="24"/>
          <w:highlight w:val="none"/>
          <w:lang w:eastAsia="zh-CN"/>
        </w:rPr>
        <w:t>；</w:t>
      </w:r>
    </w:p>
    <w:p w14:paraId="7DA8D7F1">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施工方案 ：</w:t>
      </w:r>
      <w:r>
        <w:rPr>
          <w:rFonts w:hint="eastAsia" w:ascii="宋体" w:hAnsi="宋体" w:eastAsia="宋体" w:cs="宋体"/>
          <w:sz w:val="24"/>
          <w:szCs w:val="24"/>
          <w:highlight w:val="none"/>
          <w:u w:val="single"/>
          <w:lang w:val="en-US" w:eastAsia="zh-CN"/>
        </w:rPr>
        <w:t xml:space="preserve">  15  </w:t>
      </w:r>
      <w:r>
        <w:rPr>
          <w:rFonts w:hint="eastAsia" w:ascii="宋体" w:hAnsi="宋体" w:eastAsia="宋体" w:cs="宋体"/>
          <w:sz w:val="24"/>
          <w:szCs w:val="24"/>
          <w:highlight w:val="none"/>
          <w:lang w:val="en-US" w:eastAsia="zh-CN"/>
        </w:rPr>
        <w:t>分</w:t>
      </w:r>
      <w:r>
        <w:rPr>
          <w:rFonts w:hint="eastAsia" w:ascii="宋体" w:hAnsi="宋体" w:cs="宋体"/>
          <w:sz w:val="24"/>
          <w:szCs w:val="24"/>
          <w:highlight w:val="none"/>
          <w:lang w:val="en-US" w:eastAsia="zh-CN"/>
        </w:rPr>
        <w:t>；</w:t>
      </w:r>
    </w:p>
    <w:p w14:paraId="22CAD357">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业绩要求</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u w:val="single"/>
          <w:lang w:val="en-US" w:eastAsia="zh-CN"/>
        </w:rPr>
        <w:t xml:space="preserve">  10 </w:t>
      </w:r>
      <w:r>
        <w:rPr>
          <w:rFonts w:hint="eastAsia" w:ascii="宋体" w:hAnsi="宋体" w:eastAsia="宋体" w:cs="宋体"/>
          <w:sz w:val="24"/>
          <w:szCs w:val="24"/>
          <w:highlight w:val="none"/>
          <w:lang w:val="en-US" w:eastAsia="zh-CN"/>
        </w:rPr>
        <w:t>分</w:t>
      </w:r>
      <w:r>
        <w:rPr>
          <w:rFonts w:hint="eastAsia" w:ascii="宋体" w:hAnsi="宋体" w:cs="宋体"/>
          <w:sz w:val="24"/>
          <w:szCs w:val="24"/>
          <w:highlight w:val="none"/>
          <w:lang w:val="en-US" w:eastAsia="zh-CN"/>
        </w:rPr>
        <w:t>；</w:t>
      </w:r>
    </w:p>
    <w:p w14:paraId="362AE148">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投标报价：</w:t>
      </w:r>
      <w:r>
        <w:rPr>
          <w:rFonts w:hint="eastAsia" w:ascii="宋体" w:hAnsi="宋体" w:eastAsia="宋体" w:cs="宋体"/>
          <w:b/>
          <w:color w:val="0070C0"/>
          <w:sz w:val="24"/>
          <w:szCs w:val="24"/>
          <w:highlight w:val="none"/>
          <w:u w:val="single"/>
          <w:lang w:eastAsia="zh-CN"/>
        </w:rPr>
        <w:t xml:space="preserve">   60  </w:t>
      </w:r>
      <w:r>
        <w:rPr>
          <w:rFonts w:hint="eastAsia" w:ascii="宋体" w:hAnsi="宋体" w:eastAsia="宋体" w:cs="宋体"/>
          <w:sz w:val="24"/>
          <w:szCs w:val="24"/>
          <w:highlight w:val="none"/>
          <w:lang w:eastAsia="zh-CN"/>
        </w:rPr>
        <w:t>分（不低于60分）</w:t>
      </w:r>
      <w:r>
        <w:rPr>
          <w:rFonts w:hint="eastAsia" w:ascii="宋体" w:hAnsi="宋体" w:cs="宋体"/>
          <w:sz w:val="24"/>
          <w:szCs w:val="24"/>
          <w:highlight w:val="none"/>
          <w:lang w:eastAsia="zh-CN"/>
        </w:rPr>
        <w:t>；</w:t>
      </w:r>
    </w:p>
    <w:p w14:paraId="00F27C9A">
      <w:pPr>
        <w:numPr>
          <w:ilvl w:val="0"/>
          <w:numId w:val="0"/>
        </w:numPr>
        <w:ind w:left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其他评分因素：</w:t>
      </w:r>
      <w:r>
        <w:rPr>
          <w:rFonts w:hint="eastAsia" w:ascii="宋体" w:hAnsi="宋体" w:eastAsia="宋体" w:cs="宋体"/>
          <w:b/>
          <w:color w:val="0070C0"/>
          <w:sz w:val="24"/>
          <w:szCs w:val="24"/>
          <w:highlight w:val="none"/>
          <w:u w:val="single"/>
          <w:lang w:eastAsia="zh-CN"/>
        </w:rPr>
        <w:t xml:space="preserve">   /  </w:t>
      </w:r>
      <w:r>
        <w:rPr>
          <w:rFonts w:hint="eastAsia" w:ascii="宋体" w:hAnsi="宋体" w:eastAsia="宋体" w:cs="宋体"/>
          <w:sz w:val="24"/>
          <w:szCs w:val="24"/>
          <w:highlight w:val="none"/>
        </w:rPr>
        <w:t>分</w:t>
      </w:r>
      <w:r>
        <w:rPr>
          <w:rFonts w:hint="eastAsia" w:ascii="宋体" w:hAnsi="宋体" w:eastAsia="宋体" w:cs="宋体"/>
          <w:sz w:val="24"/>
          <w:szCs w:val="24"/>
          <w:highlight w:val="none"/>
          <w:lang w:eastAsia="zh-CN"/>
        </w:rPr>
        <w:t>。</w:t>
      </w:r>
    </w:p>
    <w:p w14:paraId="14696C2B">
      <w:pPr>
        <w:rPr>
          <w:rFonts w:hint="default"/>
          <w:highlight w:val="none"/>
          <w:lang w:val="en-US" w:eastAsia="zh-CN"/>
        </w:rPr>
      </w:pPr>
    </w:p>
    <w:p w14:paraId="23492BE3">
      <w:pPr>
        <w:pStyle w:val="4"/>
        <w:rPr>
          <w:b/>
          <w:color w:val="auto"/>
          <w:highlight w:val="none"/>
        </w:rPr>
      </w:pPr>
      <w:r>
        <w:rPr>
          <w:b/>
          <w:color w:val="auto"/>
          <w:highlight w:val="none"/>
        </w:rPr>
        <w:t>各报名单位严格按上述要求制作标书，若投标人未按招标文件的要求提供资料，或未对招标文件做出实质性响应，将导致投标文件被视为无效。</w:t>
      </w:r>
    </w:p>
    <w:p w14:paraId="2B559C18">
      <w:pPr>
        <w:pStyle w:val="2"/>
        <w:widowControl/>
        <w:numPr>
          <w:ilvl w:val="0"/>
          <w:numId w:val="1"/>
        </w:numPr>
        <w:topLinePunct w:val="0"/>
        <w:ind w:left="0" w:leftChars="0" w:firstLine="0" w:firstLineChars="0"/>
        <w:rPr>
          <w:b/>
          <w:color w:val="auto"/>
          <w:highlight w:val="none"/>
        </w:rPr>
      </w:pPr>
      <w:r>
        <w:rPr>
          <w:color w:val="auto"/>
          <w:highlight w:val="none"/>
        </w:rPr>
        <w:t>以下情形之一招标人直接取消中标单位中标资格</w:t>
      </w:r>
    </w:p>
    <w:p w14:paraId="0F9CEE69">
      <w:pPr>
        <w:pStyle w:val="4"/>
        <w:widowControl/>
        <w:numPr>
          <w:ilvl w:val="0"/>
          <w:numId w:val="11"/>
        </w:numPr>
        <w:ind w:left="0" w:leftChars="0" w:firstLine="480" w:firstLineChars="0"/>
        <w:rPr>
          <w:b w:val="0"/>
          <w:color w:val="auto"/>
          <w:highlight w:val="none"/>
        </w:rPr>
      </w:pPr>
      <w:r>
        <w:rPr>
          <w:color w:val="auto"/>
          <w:highlight w:val="none"/>
        </w:rPr>
        <w:t>中标人在中标通知书发出30日内，中标人无正当理由不与招标人订立合同；</w:t>
      </w:r>
    </w:p>
    <w:p w14:paraId="12535916">
      <w:pPr>
        <w:pStyle w:val="4"/>
        <w:widowControl/>
        <w:numPr>
          <w:ilvl w:val="0"/>
          <w:numId w:val="11"/>
        </w:numPr>
        <w:ind w:left="0" w:leftChars="0" w:firstLine="480" w:firstLineChars="0"/>
        <w:rPr>
          <w:b w:val="0"/>
          <w:color w:val="auto"/>
          <w:highlight w:val="none"/>
        </w:rPr>
      </w:pPr>
      <w:r>
        <w:rPr>
          <w:color w:val="auto"/>
          <w:highlight w:val="none"/>
        </w:rPr>
        <w:t>中标人在签订合同时向招标人提出附加条件；</w:t>
      </w:r>
    </w:p>
    <w:p w14:paraId="6022AA99">
      <w:pPr>
        <w:pStyle w:val="4"/>
        <w:widowControl/>
        <w:numPr>
          <w:ilvl w:val="0"/>
          <w:numId w:val="11"/>
        </w:numPr>
        <w:ind w:left="0" w:leftChars="0" w:firstLine="480" w:firstLineChars="0"/>
        <w:rPr>
          <w:b w:val="0"/>
          <w:color w:val="auto"/>
          <w:highlight w:val="none"/>
        </w:rPr>
      </w:pPr>
      <w:r>
        <w:rPr>
          <w:color w:val="auto"/>
          <w:highlight w:val="none"/>
        </w:rPr>
        <w:t>经核查，存在弄虚作假、借资质、挂靠、围标、串标等违法违规行为的；</w:t>
      </w:r>
    </w:p>
    <w:p w14:paraId="1D4E2E24">
      <w:pPr>
        <w:pStyle w:val="4"/>
        <w:widowControl/>
        <w:numPr>
          <w:ilvl w:val="0"/>
          <w:numId w:val="11"/>
        </w:numPr>
        <w:ind w:left="0" w:leftChars="0" w:firstLine="480" w:firstLineChars="0"/>
        <w:rPr>
          <w:b w:val="0"/>
          <w:color w:val="auto"/>
          <w:highlight w:val="none"/>
        </w:rPr>
      </w:pPr>
      <w:r>
        <w:rPr>
          <w:color w:val="auto"/>
          <w:highlight w:val="none"/>
        </w:rPr>
        <w:t>投标人进行虚假、恶意投诉</w:t>
      </w:r>
      <w:r>
        <w:rPr>
          <w:rFonts w:hint="eastAsia"/>
          <w:color w:val="auto"/>
          <w:highlight w:val="none"/>
          <w:lang w:eastAsia="zh-CN"/>
        </w:rPr>
        <w:t>、</w:t>
      </w:r>
      <w:r>
        <w:rPr>
          <w:color w:val="auto"/>
          <w:highlight w:val="none"/>
        </w:rPr>
        <w:t>阻碍招投标活动的正常进行的；</w:t>
      </w:r>
    </w:p>
    <w:p w14:paraId="1D9A6E7D">
      <w:pPr>
        <w:pStyle w:val="4"/>
        <w:widowControl/>
        <w:numPr>
          <w:ilvl w:val="0"/>
          <w:numId w:val="11"/>
        </w:numPr>
        <w:ind w:left="0" w:leftChars="0" w:firstLine="480" w:firstLineChars="0"/>
        <w:rPr>
          <w:highlight w:val="none"/>
        </w:rPr>
      </w:pPr>
      <w:r>
        <w:rPr>
          <w:color w:val="auto"/>
          <w:highlight w:val="none"/>
        </w:rPr>
        <w:t>法律法规规定的其他情形。</w:t>
      </w:r>
    </w:p>
    <w:p w14:paraId="61D61282">
      <w:pPr>
        <w:pStyle w:val="4"/>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highlight w:val="none"/>
        </w:rPr>
      </w:pPr>
      <w:r>
        <w:rPr>
          <w:rFonts w:hint="eastAsia" w:ascii="宋体" w:hAnsi="宋体" w:eastAsia="宋体" w:cs="宋体"/>
          <w:color w:val="auto"/>
          <w:sz w:val="24"/>
          <w:szCs w:val="24"/>
          <w:highlight w:val="none"/>
        </w:rPr>
        <w:t>请愿意参加本次报价的单位于</w:t>
      </w:r>
      <w:r>
        <w:rPr>
          <w:rFonts w:hint="eastAsia" w:ascii="宋体" w:hAnsi="宋体" w:eastAsia="宋体" w:cs="宋体"/>
          <w:b/>
          <w:bCs/>
          <w:color w:val="auto"/>
          <w:sz w:val="24"/>
          <w:szCs w:val="24"/>
          <w:highlight w:val="none"/>
          <w:lang w:val="en-US" w:eastAsia="zh-CN"/>
        </w:rPr>
        <w:t>2025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10</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上午9</w:t>
      </w:r>
      <w:r>
        <w:rPr>
          <w:rFonts w:hint="eastAsia" w:ascii="宋体" w:hAnsi="宋体" w:eastAsia="宋体" w:cs="宋体"/>
          <w:b/>
          <w:bCs/>
          <w:color w:val="auto"/>
          <w:sz w:val="24"/>
          <w:szCs w:val="24"/>
          <w:highlight w:val="none"/>
        </w:rPr>
        <w:t>点</w:t>
      </w:r>
      <w:r>
        <w:rPr>
          <w:rFonts w:hint="eastAsia" w:ascii="宋体" w:hAnsi="宋体" w:cs="宋体"/>
          <w:b/>
          <w:bCs/>
          <w:color w:val="auto"/>
          <w:sz w:val="24"/>
          <w:szCs w:val="24"/>
          <w:highlight w:val="none"/>
          <w:lang w:val="en-US" w:eastAsia="zh-CN"/>
        </w:rPr>
        <w:t>30分</w:t>
      </w:r>
      <w:r>
        <w:rPr>
          <w:rFonts w:hint="eastAsia" w:ascii="宋体" w:hAnsi="宋体" w:eastAsia="宋体" w:cs="宋体"/>
          <w:color w:val="auto"/>
          <w:sz w:val="24"/>
          <w:szCs w:val="24"/>
          <w:highlight w:val="none"/>
        </w:rPr>
        <w:t>前将加盖企业鲜章的投标文件递交我司(如需图纸请提前自行带U盘来公司拷贝)。递交地址：遂宁市安居区黄林路190号凤凰半岛三期一层商铺。我公司将于</w:t>
      </w:r>
      <w:r>
        <w:rPr>
          <w:rFonts w:hint="eastAsia" w:ascii="宋体" w:hAnsi="宋体" w:eastAsia="宋体" w:cs="宋体"/>
          <w:color w:val="auto"/>
          <w:sz w:val="24"/>
          <w:szCs w:val="24"/>
          <w:highlight w:val="none"/>
          <w:lang w:val="en-US" w:eastAsia="zh-CN"/>
        </w:rPr>
        <w:t>2025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9</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上午9点30分</w:t>
      </w:r>
      <w:r>
        <w:rPr>
          <w:rFonts w:hint="eastAsia" w:ascii="宋体" w:hAnsi="宋体" w:eastAsia="宋体" w:cs="宋体"/>
          <w:color w:val="auto"/>
          <w:sz w:val="24"/>
          <w:szCs w:val="24"/>
          <w:highlight w:val="none"/>
        </w:rPr>
        <w:t>在鹏安公司</w:t>
      </w:r>
      <w:r>
        <w:rPr>
          <w:rFonts w:hint="eastAsia" w:ascii="宋体" w:hAnsi="宋体" w:eastAsia="宋体" w:cs="宋体"/>
          <w:color w:val="auto"/>
          <w:sz w:val="24"/>
          <w:szCs w:val="24"/>
          <w:highlight w:val="none"/>
          <w:lang w:val="en-US" w:eastAsia="zh-CN"/>
        </w:rPr>
        <w:t>二楼</w:t>
      </w:r>
      <w:r>
        <w:rPr>
          <w:rFonts w:hint="eastAsia" w:ascii="宋体" w:hAnsi="宋体" w:eastAsia="宋体" w:cs="宋体"/>
          <w:color w:val="auto"/>
          <w:sz w:val="24"/>
          <w:szCs w:val="24"/>
          <w:highlight w:val="none"/>
        </w:rPr>
        <w:t>会议室统一拆封所有报价资料，报价单位必须到场参加</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未现场递交或逾期递交视为自动放弃</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（若开选时，参选单位不足三家或资格审查通过单位不足三家，则视为本次比选无效</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中标单位不同项目人员配置不得重复，否则视为自动放弃，则由第二顺位单位中标。</w:t>
      </w:r>
      <w:r>
        <w:rPr>
          <w:rFonts w:hint="eastAsia" w:ascii="宋体" w:hAnsi="宋体" w:eastAsia="宋体" w:cs="宋体"/>
          <w:color w:val="auto"/>
          <w:sz w:val="24"/>
          <w:szCs w:val="24"/>
          <w:highlight w:val="none"/>
        </w:rPr>
        <w:t>）联系人：唐先生，联系电话：</w:t>
      </w:r>
      <w:r>
        <w:rPr>
          <w:rFonts w:hint="eastAsia" w:ascii="宋体" w:hAnsi="宋体" w:eastAsia="宋体" w:cs="宋体"/>
          <w:color w:val="auto"/>
          <w:sz w:val="24"/>
          <w:szCs w:val="24"/>
          <w:highlight w:val="none"/>
          <w:lang w:val="en-US" w:eastAsia="zh-CN"/>
        </w:rPr>
        <w:t>0825-8666908。</w:t>
      </w:r>
    </w:p>
    <w:p w14:paraId="64048929">
      <w:pPr>
        <w:pStyle w:val="4"/>
        <w:ind w:left="1140" w:leftChars="200" w:hanging="720" w:hangingChars="300"/>
        <w:rPr>
          <w:rFonts w:hint="eastAsia"/>
          <w:color w:val="auto"/>
          <w:highlight w:val="none"/>
          <w:u w:val="none"/>
          <w:lang w:val="en-US" w:eastAsia="zh-CN"/>
        </w:rPr>
      </w:pPr>
      <w:r>
        <w:rPr>
          <w:color w:val="auto"/>
          <w:highlight w:val="none"/>
          <w:u w:val="none"/>
        </w:rPr>
        <w:t>附件：</w:t>
      </w:r>
    </w:p>
    <w:p w14:paraId="68F2F30D">
      <w:pPr>
        <w:pStyle w:val="4"/>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承诺书</w:t>
      </w:r>
      <w:r>
        <w:rPr>
          <w:rFonts w:hint="eastAsia"/>
          <w:color w:val="auto"/>
          <w:highlight w:val="none"/>
          <w:u w:val="none"/>
          <w:lang w:eastAsia="zh-CN"/>
        </w:rPr>
        <w:t>；</w:t>
      </w:r>
    </w:p>
    <w:p w14:paraId="3B8A3021">
      <w:pPr>
        <w:pStyle w:val="4"/>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25" w:firstLineChars="0"/>
        <w:textAlignment w:val="auto"/>
        <w:rPr>
          <w:rFonts w:hint="eastAsia"/>
          <w:color w:val="auto"/>
          <w:highlight w:val="none"/>
          <w:u w:val="none"/>
          <w:lang w:val="en-US" w:eastAsia="zh-CN"/>
        </w:rPr>
      </w:pPr>
      <w:r>
        <w:rPr>
          <w:rFonts w:hint="eastAsia"/>
          <w:color w:val="auto"/>
          <w:highlight w:val="none"/>
          <w:u w:val="none"/>
          <w:lang w:val="en-US" w:eastAsia="zh-CN"/>
        </w:rPr>
        <w:t>法人身份证明；</w:t>
      </w:r>
    </w:p>
    <w:p w14:paraId="76EA0C6F">
      <w:pPr>
        <w:pStyle w:val="4"/>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25" w:firstLineChars="0"/>
        <w:textAlignment w:val="auto"/>
        <w:rPr>
          <w:rFonts w:hint="default"/>
          <w:color w:val="auto"/>
          <w:highlight w:val="none"/>
          <w:u w:val="none"/>
          <w:lang w:val="en-US" w:eastAsia="zh-CN"/>
        </w:rPr>
      </w:pPr>
      <w:r>
        <w:rPr>
          <w:color w:val="auto"/>
          <w:highlight w:val="none"/>
          <w:u w:val="none"/>
        </w:rPr>
        <w:t>投标授权委托书</w:t>
      </w:r>
      <w:r>
        <w:rPr>
          <w:rFonts w:hint="eastAsia"/>
          <w:color w:val="auto"/>
          <w:highlight w:val="none"/>
          <w:u w:val="none"/>
          <w:lang w:eastAsia="zh-CN"/>
        </w:rPr>
        <w:t>；</w:t>
      </w:r>
    </w:p>
    <w:p w14:paraId="3B84902D">
      <w:pPr>
        <w:pStyle w:val="4"/>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rFonts w:hint="eastAsia"/>
          <w:color w:val="auto"/>
          <w:highlight w:val="none"/>
          <w:u w:val="none"/>
          <w:lang w:val="en-US" w:eastAsia="zh-CN"/>
        </w:rPr>
        <w:t>项目</w:t>
      </w:r>
      <w:r>
        <w:rPr>
          <w:rFonts w:hint="eastAsia"/>
          <w:color w:val="auto"/>
          <w:highlight w:val="none"/>
          <w:u w:val="none"/>
        </w:rPr>
        <w:t>人员岗位</w:t>
      </w:r>
      <w:r>
        <w:rPr>
          <w:rFonts w:hint="eastAsia"/>
          <w:color w:val="auto"/>
          <w:highlight w:val="none"/>
          <w:u w:val="none"/>
          <w:lang w:val="en-US" w:eastAsia="zh-CN"/>
        </w:rPr>
        <w:t>配置</w:t>
      </w:r>
      <w:r>
        <w:rPr>
          <w:rFonts w:hint="eastAsia"/>
          <w:color w:val="auto"/>
          <w:highlight w:val="none"/>
          <w:u w:val="none"/>
        </w:rPr>
        <w:t>一览表</w:t>
      </w:r>
      <w:r>
        <w:rPr>
          <w:rFonts w:hint="eastAsia"/>
          <w:color w:val="auto"/>
          <w:highlight w:val="none"/>
          <w:u w:val="none"/>
          <w:lang w:eastAsia="zh-CN"/>
        </w:rPr>
        <w:t>；</w:t>
      </w:r>
    </w:p>
    <w:p w14:paraId="504677B0">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25" w:firstLineChars="0"/>
        <w:textAlignment w:val="auto"/>
        <w:rPr>
          <w:rFonts w:hint="default" w:ascii="Times New Roman" w:hAnsi="Times New Roman" w:eastAsia="宋体" w:cs="Times New Roman"/>
          <w:color w:val="auto"/>
          <w:kern w:val="2"/>
          <w:sz w:val="24"/>
          <w:highlight w:val="none"/>
          <w:u w:val="none"/>
          <w:lang w:val="en-US" w:eastAsia="zh-CN" w:bidi="ar-SA"/>
        </w:rPr>
      </w:pPr>
      <w:r>
        <w:rPr>
          <w:rFonts w:hint="eastAsia" w:ascii="Times New Roman" w:hAnsi="Times New Roman" w:eastAsia="宋体" w:cs="Times New Roman"/>
          <w:color w:val="auto"/>
          <w:kern w:val="2"/>
          <w:sz w:val="24"/>
          <w:highlight w:val="none"/>
          <w:u w:val="none"/>
          <w:lang w:val="en-US" w:eastAsia="zh-CN" w:bidi="ar-SA"/>
        </w:rPr>
        <w:t>综合评分表；</w:t>
      </w:r>
    </w:p>
    <w:p w14:paraId="1BEDD507">
      <w:pPr>
        <w:pStyle w:val="4"/>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项目报价表</w:t>
      </w:r>
      <w:r>
        <w:rPr>
          <w:rFonts w:hint="eastAsia"/>
          <w:color w:val="auto"/>
          <w:highlight w:val="none"/>
          <w:u w:val="none"/>
          <w:lang w:eastAsia="zh-CN"/>
        </w:rPr>
        <w:t>；</w:t>
      </w:r>
    </w:p>
    <w:p w14:paraId="78900C1C">
      <w:pPr>
        <w:pStyle w:val="4"/>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25" w:firstLineChars="0"/>
        <w:textAlignment w:val="auto"/>
        <w:rPr>
          <w:color w:val="auto"/>
          <w:highlight w:val="none"/>
          <w:u w:val="none"/>
        </w:rPr>
      </w:pPr>
      <w:r>
        <w:rPr>
          <w:color w:val="auto"/>
          <w:highlight w:val="none"/>
          <w:u w:val="none"/>
        </w:rPr>
        <w:t>项目清单</w:t>
      </w:r>
      <w:r>
        <w:rPr>
          <w:rFonts w:hint="eastAsia"/>
          <w:color w:val="auto"/>
          <w:highlight w:val="none"/>
          <w:u w:val="none"/>
          <w:lang w:eastAsia="zh-CN"/>
        </w:rPr>
        <w:t>。</w:t>
      </w:r>
    </w:p>
    <w:p w14:paraId="221A50E2">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pPr>
      <w:r>
        <w:rPr>
          <w:rFonts w:hint="eastAsia"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b w:val="0"/>
          <w:bCs w:val="0"/>
          <w:color w:val="auto"/>
          <w:sz w:val="24"/>
          <w:szCs w:val="30"/>
          <w:highlight w:val="none"/>
          <w:lang w:val="en-US" w:eastAsia="zh-CN"/>
        </w:rPr>
        <w:t>遂宁市鹏安投资有限公司</w:t>
      </w:r>
      <w:r>
        <w:rPr>
          <w:rFonts w:hint="eastAsia" w:ascii="Times New Roman" w:hAnsi="Times New Roman" w:eastAsia="宋体" w:cs="Times New Roman"/>
          <w:color w:val="auto"/>
          <w:sz w:val="24"/>
          <w:szCs w:val="30"/>
          <w:highlight w:val="none"/>
          <w:lang w:val="en-US" w:eastAsia="zh-CN"/>
        </w:rPr>
        <w:t xml:space="preserve"> </w:t>
      </w:r>
    </w:p>
    <w:p w14:paraId="153C84AA">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sectPr>
          <w:pgSz w:w="11906" w:h="16838"/>
          <w:pgMar w:top="1440" w:right="1134" w:bottom="1440" w:left="1134" w:header="851" w:footer="992" w:gutter="0"/>
          <w:cols w:space="720" w:num="1"/>
          <w:docGrid w:type="lines" w:linePitch="312" w:charSpace="0"/>
        </w:sectPr>
      </w:pPr>
      <w:r>
        <w:rPr>
          <w:rFonts w:hint="eastAsia" w:ascii="Times New Roman" w:hAnsi="Times New Roman" w:eastAsia="宋体" w:cs="Times New Roman"/>
          <w:color w:val="auto"/>
          <w:sz w:val="24"/>
          <w:szCs w:val="30"/>
          <w:highlight w:val="none"/>
          <w:lang w:val="en-US" w:eastAsia="zh-CN"/>
        </w:rPr>
        <w:t xml:space="preserve">   </w:t>
      </w:r>
      <w:r>
        <w:rPr>
          <w:rFonts w:hint="eastAsia" w:cs="Times New Roman"/>
          <w:color w:val="auto"/>
          <w:sz w:val="24"/>
          <w:szCs w:val="30"/>
          <w:highlight w:val="none"/>
          <w:lang w:val="en-US" w:eastAsia="zh-CN"/>
        </w:rPr>
        <w:t xml:space="preserve">                                            2025</w:t>
      </w:r>
      <w:r>
        <w:rPr>
          <w:rFonts w:hint="eastAsia" w:ascii="Times New Roman" w:hAnsi="Times New Roman" w:eastAsia="宋体" w:cs="Times New Roman"/>
          <w:b w:val="0"/>
          <w:bCs w:val="0"/>
          <w:color w:val="auto"/>
          <w:sz w:val="24"/>
          <w:szCs w:val="30"/>
          <w:highlight w:val="none"/>
          <w:lang w:val="en-US" w:eastAsia="zh-CN"/>
        </w:rPr>
        <w:t>年</w:t>
      </w:r>
      <w:r>
        <w:rPr>
          <w:rFonts w:hint="eastAsia" w:cs="Times New Roman"/>
          <w:b w:val="0"/>
          <w:bCs w:val="0"/>
          <w:color w:val="auto"/>
          <w:sz w:val="24"/>
          <w:szCs w:val="30"/>
          <w:highlight w:val="none"/>
          <w:lang w:val="en-US" w:eastAsia="zh-CN"/>
        </w:rPr>
        <w:t>9</w:t>
      </w:r>
      <w:r>
        <w:rPr>
          <w:rFonts w:hint="eastAsia" w:ascii="Times New Roman" w:hAnsi="Times New Roman" w:eastAsia="宋体" w:cs="Times New Roman"/>
          <w:b w:val="0"/>
          <w:bCs w:val="0"/>
          <w:color w:val="auto"/>
          <w:sz w:val="24"/>
          <w:szCs w:val="30"/>
          <w:highlight w:val="none"/>
          <w:lang w:val="en-US" w:eastAsia="zh-CN"/>
        </w:rPr>
        <w:t>月</w:t>
      </w:r>
      <w:r>
        <w:rPr>
          <w:rFonts w:hint="eastAsia" w:cs="Times New Roman"/>
          <w:b w:val="0"/>
          <w:bCs w:val="0"/>
          <w:color w:val="auto"/>
          <w:sz w:val="24"/>
          <w:szCs w:val="30"/>
          <w:highlight w:val="none"/>
          <w:lang w:val="en-US" w:eastAsia="zh-CN"/>
        </w:rPr>
        <w:t>5</w:t>
      </w:r>
      <w:r>
        <w:rPr>
          <w:rFonts w:hint="eastAsia" w:ascii="Times New Roman" w:hAnsi="Times New Roman" w:eastAsia="宋体" w:cs="Times New Roman"/>
          <w:b w:val="0"/>
          <w:bCs w:val="0"/>
          <w:color w:val="auto"/>
          <w:sz w:val="24"/>
          <w:szCs w:val="30"/>
          <w:highlight w:val="none"/>
          <w:lang w:val="en-US" w:eastAsia="zh-CN"/>
        </w:rPr>
        <w:t>日</w:t>
      </w:r>
      <w:r>
        <w:rPr>
          <w:rFonts w:hint="eastAsia" w:ascii="Times New Roman" w:hAnsi="Times New Roman" w:eastAsia="宋体" w:cs="Times New Roman"/>
          <w:color w:val="auto"/>
          <w:sz w:val="24"/>
          <w:szCs w:val="30"/>
          <w:highlight w:val="none"/>
          <w:lang w:val="en-US" w:eastAsia="zh-CN"/>
        </w:rPr>
        <w:t xml:space="preserve">                 </w:t>
      </w:r>
    </w:p>
    <w:p w14:paraId="68DD2AB5">
      <w:pPr>
        <w:pStyle w:val="12"/>
        <w:outlineLvl w:val="0"/>
        <w:rPr>
          <w:rFonts w:hint="eastAsia" w:ascii="仿宋_GB2312" w:hAnsi="仿宋_GB2312" w:eastAsia="仿宋_GB2312" w:cs="仿宋_GB2312"/>
          <w:b/>
          <w:bCs/>
          <w:color w:val="auto"/>
          <w:sz w:val="30"/>
          <w:szCs w:val="30"/>
          <w:highlight w:val="none"/>
          <w:lang w:eastAsia="zh-CN"/>
        </w:rPr>
      </w:pPr>
      <w:r>
        <w:rPr>
          <w:color w:val="auto"/>
          <w:highlight w:val="none"/>
        </w:rPr>
        <w:t>附件一</w:t>
      </w:r>
      <w:r>
        <w:rPr>
          <w:color w:val="auto"/>
          <w:highlight w:val="none"/>
        </w:rPr>
        <w:tab/>
      </w:r>
    </w:p>
    <w:p w14:paraId="102585A6">
      <w:pPr>
        <w:pStyle w:val="13"/>
        <w:outlineLvl w:val="0"/>
        <w:rPr>
          <w:rFonts w:hint="eastAsia"/>
          <w:b/>
          <w:bCs/>
          <w:color w:val="auto"/>
          <w:sz w:val="44"/>
          <w:szCs w:val="44"/>
          <w:highlight w:val="none"/>
          <w:lang w:eastAsia="zh-CN"/>
        </w:rPr>
      </w:pPr>
      <w:r>
        <w:rPr>
          <w:color w:val="auto"/>
          <w:highlight w:val="none"/>
        </w:rPr>
        <w:t>承诺书</w:t>
      </w:r>
    </w:p>
    <w:p w14:paraId="30D40C5D">
      <w:pPr>
        <w:keepNext w:val="0"/>
        <w:keepLines w:val="0"/>
        <w:widowControl w:val="0"/>
        <w:numPr>
          <w:ilvl w:val="0"/>
          <w:numId w:val="13"/>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施工方案承诺</w:t>
      </w:r>
    </w:p>
    <w:p w14:paraId="473AB46F">
      <w:pPr>
        <w:pStyle w:val="4"/>
        <w:numPr>
          <w:ilvl w:val="0"/>
          <w:numId w:val="14"/>
        </w:numPr>
        <w:ind w:left="0" w:leftChars="0" w:firstLine="480" w:firstLineChars="0"/>
        <w:rPr>
          <w:b w:val="0"/>
          <w:color w:val="auto"/>
          <w:highlight w:val="none"/>
        </w:rPr>
      </w:pPr>
      <w:r>
        <w:rPr>
          <w:color w:val="auto"/>
          <w:highlight w:val="none"/>
        </w:rPr>
        <w:t>规划：制定详细施工方案，确保按期完成。</w:t>
      </w:r>
    </w:p>
    <w:p w14:paraId="0AAF1439">
      <w:pPr>
        <w:pStyle w:val="4"/>
        <w:numPr>
          <w:ilvl w:val="0"/>
          <w:numId w:val="14"/>
        </w:numPr>
        <w:ind w:left="0" w:leftChars="0" w:firstLine="480" w:firstLineChars="0"/>
        <w:rPr>
          <w:b w:val="0"/>
          <w:color w:val="auto"/>
          <w:highlight w:val="none"/>
        </w:rPr>
      </w:pPr>
      <w:r>
        <w:rPr>
          <w:color w:val="auto"/>
          <w:highlight w:val="none"/>
        </w:rPr>
        <w:t>技术：采用先进技术，提高施工效率。</w:t>
      </w:r>
    </w:p>
    <w:p w14:paraId="24CE385B">
      <w:pPr>
        <w:pStyle w:val="4"/>
        <w:numPr>
          <w:ilvl w:val="0"/>
          <w:numId w:val="14"/>
        </w:numPr>
        <w:ind w:left="0" w:leftChars="0" w:firstLine="480" w:firstLineChars="0"/>
        <w:rPr>
          <w:b w:val="0"/>
          <w:color w:val="auto"/>
          <w:highlight w:val="none"/>
        </w:rPr>
      </w:pPr>
      <w:r>
        <w:rPr>
          <w:color w:val="auto"/>
          <w:highlight w:val="none"/>
        </w:rPr>
        <w:t>安全：严格安全保障措施，确保人员和设备安全。</w:t>
      </w:r>
    </w:p>
    <w:p w14:paraId="589EDACB">
      <w:pPr>
        <w:pStyle w:val="4"/>
        <w:numPr>
          <w:ilvl w:val="0"/>
          <w:numId w:val="14"/>
        </w:numPr>
        <w:ind w:left="0" w:leftChars="0" w:firstLine="480" w:firstLineChars="0"/>
        <w:rPr>
          <w:b w:val="0"/>
          <w:color w:val="auto"/>
          <w:highlight w:val="none"/>
        </w:rPr>
      </w:pPr>
      <w:r>
        <w:rPr>
          <w:color w:val="auto"/>
          <w:highlight w:val="none"/>
        </w:rPr>
        <w:t>环保：遵守环保法规，保护环境。</w:t>
      </w:r>
    </w:p>
    <w:p w14:paraId="24CDD8F1">
      <w:pPr>
        <w:keepNext w:val="0"/>
        <w:keepLines w:val="0"/>
        <w:widowControl w:val="0"/>
        <w:numPr>
          <w:ilvl w:val="0"/>
          <w:numId w:val="13"/>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其他承诺</w:t>
      </w:r>
    </w:p>
    <w:p w14:paraId="4E27A134">
      <w:pPr>
        <w:pStyle w:val="4"/>
        <w:numPr>
          <w:ilvl w:val="0"/>
          <w:numId w:val="15"/>
        </w:numPr>
        <w:ind w:left="0" w:leftChars="0" w:firstLine="480" w:firstLineChars="0"/>
        <w:rPr>
          <w:b w:val="0"/>
          <w:color w:val="auto"/>
          <w:highlight w:val="none"/>
        </w:rPr>
      </w:pPr>
      <w:r>
        <w:rPr>
          <w:color w:val="auto"/>
          <w:highlight w:val="none"/>
        </w:rPr>
        <w:t>资质：具备相应</w:t>
      </w:r>
      <w:r>
        <w:rPr>
          <w:rFonts w:hint="eastAsia" w:ascii="宋体" w:hAnsi="宋体" w:cs="Times New Roman" w:eastAsiaTheme="minorEastAsia"/>
          <w:b w:val="0"/>
          <w:bCs/>
          <w:kern w:val="0"/>
          <w:sz w:val="24"/>
          <w:szCs w:val="24"/>
          <w:lang w:eastAsia="zh-CN"/>
        </w:rPr>
        <w:t>施工劳务企业资质（施工劳务不分等级或建筑业企业施工劳务备案证书或建筑专业作业企业工种分类证书）</w:t>
      </w:r>
      <w:r>
        <w:rPr>
          <w:color w:val="auto"/>
          <w:highlight w:val="none"/>
        </w:rPr>
        <w:t>。</w:t>
      </w:r>
    </w:p>
    <w:p w14:paraId="7176C957">
      <w:pPr>
        <w:pStyle w:val="4"/>
        <w:numPr>
          <w:ilvl w:val="0"/>
          <w:numId w:val="15"/>
        </w:numPr>
        <w:ind w:left="0" w:leftChars="0" w:firstLine="480" w:firstLineChars="0"/>
        <w:rPr>
          <w:b w:val="0"/>
          <w:color w:val="auto"/>
          <w:highlight w:val="none"/>
        </w:rPr>
      </w:pPr>
      <w:r>
        <w:rPr>
          <w:color w:val="auto"/>
          <w:highlight w:val="none"/>
        </w:rPr>
        <w:t>人员：配备足够数量、技能匹配的人员，</w:t>
      </w:r>
      <w:r>
        <w:rPr>
          <w:rFonts w:hint="eastAsia"/>
          <w:color w:val="auto"/>
          <w:highlight w:val="none"/>
          <w:lang w:val="en-US" w:eastAsia="zh-CN"/>
        </w:rPr>
        <w:t>若人员更换应，</w:t>
      </w:r>
      <w:r>
        <w:rPr>
          <w:color w:val="auto"/>
          <w:highlight w:val="none"/>
        </w:rPr>
        <w:t>不低于投标人员配置。</w:t>
      </w:r>
    </w:p>
    <w:p w14:paraId="59846E27">
      <w:pPr>
        <w:pStyle w:val="4"/>
        <w:numPr>
          <w:ilvl w:val="0"/>
          <w:numId w:val="15"/>
        </w:numPr>
        <w:ind w:left="0" w:leftChars="0" w:firstLine="480" w:firstLineChars="0"/>
        <w:rPr>
          <w:b w:val="0"/>
          <w:color w:val="auto"/>
          <w:highlight w:val="none"/>
        </w:rPr>
      </w:pPr>
      <w:r>
        <w:rPr>
          <w:color w:val="auto"/>
          <w:highlight w:val="none"/>
        </w:rPr>
        <w:t>材料：按合同要求采购材料，确保质量。</w:t>
      </w:r>
    </w:p>
    <w:p w14:paraId="4DCE98F2">
      <w:pPr>
        <w:pStyle w:val="4"/>
        <w:numPr>
          <w:ilvl w:val="0"/>
          <w:numId w:val="15"/>
        </w:numPr>
        <w:ind w:left="0" w:leftChars="0" w:firstLine="480" w:firstLineChars="0"/>
        <w:rPr>
          <w:b w:val="0"/>
          <w:color w:val="auto"/>
          <w:highlight w:val="none"/>
        </w:rPr>
      </w:pPr>
      <w:r>
        <w:rPr>
          <w:color w:val="auto"/>
          <w:highlight w:val="none"/>
        </w:rPr>
        <w:t>质量：恪守设计方案和合同，保证工程质量。</w:t>
      </w:r>
    </w:p>
    <w:p w14:paraId="502F1C3B">
      <w:pPr>
        <w:pStyle w:val="4"/>
        <w:numPr>
          <w:ilvl w:val="0"/>
          <w:numId w:val="15"/>
        </w:numPr>
        <w:ind w:left="0" w:leftChars="0" w:firstLine="480" w:firstLineChars="0"/>
        <w:rPr>
          <w:b w:val="0"/>
          <w:color w:val="auto"/>
          <w:highlight w:val="none"/>
        </w:rPr>
      </w:pPr>
      <w:r>
        <w:rPr>
          <w:color w:val="auto"/>
          <w:highlight w:val="none"/>
        </w:rPr>
        <w:t>合作：善意合作，与各方建立友好关系。</w:t>
      </w:r>
    </w:p>
    <w:p w14:paraId="6ABD7F08">
      <w:pPr>
        <w:keepNext w:val="0"/>
        <w:keepLines w:val="0"/>
        <w:widowControl w:val="0"/>
        <w:numPr>
          <w:ilvl w:val="0"/>
          <w:numId w:val="13"/>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保证措施</w:t>
      </w:r>
    </w:p>
    <w:p w14:paraId="3800E384">
      <w:pPr>
        <w:pStyle w:val="4"/>
        <w:rPr>
          <w:color w:val="auto"/>
          <w:highlight w:val="none"/>
        </w:rPr>
      </w:pPr>
      <w:r>
        <w:rPr>
          <w:color w:val="auto"/>
          <w:highlight w:val="none"/>
        </w:rPr>
        <w:t>违反承诺，承担一切责任和后果，支付</w:t>
      </w:r>
      <w:r>
        <w:rPr>
          <w:rFonts w:hint="eastAsia"/>
          <w:color w:val="auto"/>
          <w:highlight w:val="none"/>
          <w:lang w:val="en-US" w:eastAsia="zh-CN"/>
        </w:rPr>
        <w:t>合同金额的1%</w:t>
      </w:r>
      <w:r>
        <w:rPr>
          <w:color w:val="auto"/>
          <w:highlight w:val="none"/>
        </w:rPr>
        <w:t>违约金</w:t>
      </w:r>
      <w:r>
        <w:rPr>
          <w:rFonts w:hint="eastAsia"/>
          <w:color w:val="auto"/>
          <w:highlight w:val="none"/>
          <w:lang w:eastAsia="zh-CN"/>
        </w:rPr>
        <w:t>，</w:t>
      </w:r>
      <w:r>
        <w:rPr>
          <w:rFonts w:hint="eastAsia"/>
          <w:color w:val="auto"/>
          <w:highlight w:val="none"/>
          <w:lang w:val="en-US" w:eastAsia="zh-CN"/>
        </w:rPr>
        <w:t>情况严重的解除劳务合同</w:t>
      </w:r>
      <w:r>
        <w:rPr>
          <w:color w:val="auto"/>
          <w:highlight w:val="none"/>
        </w:rPr>
        <w:t>。</w:t>
      </w:r>
    </w:p>
    <w:p w14:paraId="7F996D91">
      <w:pPr>
        <w:keepNext w:val="0"/>
        <w:keepLines w:val="0"/>
        <w:widowControl w:val="0"/>
        <w:numPr>
          <w:ilvl w:val="0"/>
          <w:numId w:val="13"/>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承诺期限</w:t>
      </w:r>
    </w:p>
    <w:p w14:paraId="7E46C0C7">
      <w:pPr>
        <w:pStyle w:val="4"/>
        <w:rPr>
          <w:color w:val="auto"/>
          <w:highlight w:val="none"/>
        </w:rPr>
      </w:pPr>
      <w:r>
        <w:rPr>
          <w:color w:val="auto"/>
          <w:highlight w:val="none"/>
        </w:rPr>
        <w:t>本承诺书自签署之日起生效，有效期为</w:t>
      </w:r>
      <w:r>
        <w:rPr>
          <w:rFonts w:hint="eastAsia"/>
          <w:color w:val="auto"/>
          <w:highlight w:val="none"/>
          <w:lang w:val="en-US" w:eastAsia="zh-CN"/>
        </w:rPr>
        <w:t>项目竣工验收结束</w:t>
      </w:r>
      <w:r>
        <w:rPr>
          <w:color w:val="auto"/>
          <w:highlight w:val="none"/>
        </w:rPr>
        <w:t>。</w:t>
      </w:r>
    </w:p>
    <w:p w14:paraId="4E0041DF">
      <w:pPr>
        <w:ind w:firstLine="2880" w:firstLineChars="1200"/>
        <w:rPr>
          <w:rFonts w:hint="eastAsia" w:ascii="Times New Roman" w:hAnsi="Times New Roman" w:eastAsia="宋体" w:cs="Times New Roman"/>
          <w:color w:val="auto"/>
          <w:sz w:val="24"/>
          <w:szCs w:val="30"/>
          <w:highlight w:val="none"/>
          <w:lang w:eastAsia="zh-CN"/>
        </w:rPr>
      </w:pPr>
    </w:p>
    <w:p w14:paraId="4D1671ED">
      <w:pPr>
        <w:rPr>
          <w:rFonts w:hint="eastAsia" w:ascii="Times New Roman" w:hAnsi="Times New Roman" w:eastAsia="宋体" w:cs="Times New Roman"/>
          <w:color w:val="auto"/>
          <w:sz w:val="24"/>
          <w:szCs w:val="30"/>
          <w:highlight w:val="none"/>
          <w:lang w:eastAsia="zh-CN"/>
        </w:rPr>
      </w:pPr>
    </w:p>
    <w:p w14:paraId="523C7796">
      <w:pPr>
        <w:ind w:firstLine="2880" w:firstLineChars="1200"/>
        <w:rPr>
          <w:rFonts w:hint="eastAsia" w:ascii="Times New Roman" w:hAnsi="Times New Roman" w:eastAsia="宋体" w:cs="Times New Roman"/>
          <w:color w:val="auto"/>
          <w:sz w:val="24"/>
          <w:szCs w:val="30"/>
          <w:highlight w:val="none"/>
          <w:lang w:val="en-US" w:eastAsia="zh-CN"/>
        </w:rPr>
      </w:pPr>
      <w:r>
        <w:rPr>
          <w:rFonts w:hint="eastAsia" w:ascii="Times New Roman" w:hAnsi="Times New Roman" w:eastAsia="宋体" w:cs="Times New Roman"/>
          <w:color w:val="auto"/>
          <w:sz w:val="24"/>
          <w:szCs w:val="30"/>
          <w:highlight w:val="none"/>
          <w:lang w:val="en-US" w:eastAsia="zh-CN"/>
        </w:rPr>
        <w:t>投标单位名称</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u w:val="single"/>
          <w:lang w:val="en-US" w:eastAsia="zh-CN"/>
        </w:rPr>
        <w:t xml:space="preserve">             </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lang w:val="en-US" w:eastAsia="zh-CN"/>
        </w:rPr>
        <w:t>加</w:t>
      </w:r>
      <w:r>
        <w:rPr>
          <w:rFonts w:hint="eastAsia" w:ascii="Times New Roman" w:hAnsi="Times New Roman" w:eastAsia="宋体" w:cs="Times New Roman"/>
          <w:color w:val="auto"/>
          <w:sz w:val="24"/>
          <w:szCs w:val="30"/>
          <w:highlight w:val="none"/>
          <w:lang w:val="en-US" w:eastAsia="zh-CN"/>
        </w:rPr>
        <w:t>盖公章</w:t>
      </w:r>
      <w:r>
        <w:rPr>
          <w:rFonts w:hint="eastAsia" w:ascii="Times New Roman" w:hAnsi="Times New Roman" w:eastAsia="宋体" w:cs="Times New Roman"/>
          <w:color w:val="auto"/>
          <w:sz w:val="24"/>
          <w:szCs w:val="30"/>
          <w:highlight w:val="none"/>
          <w:lang w:eastAsia="zh-CN"/>
        </w:rPr>
        <w:t>]</w:t>
      </w:r>
    </w:p>
    <w:p w14:paraId="15FE850D">
      <w:pPr>
        <w:ind w:firstLine="2880" w:firstLineChars="1200"/>
        <w:rPr>
          <w:rFonts w:hint="eastAsia" w:ascii="Times New Roman" w:hAnsi="Times New Roman" w:eastAsia="宋体" w:cs="Times New Roman"/>
          <w:color w:val="auto"/>
          <w:sz w:val="24"/>
          <w:szCs w:val="30"/>
          <w:highlight w:val="none"/>
          <w:lang w:val="en-US" w:eastAsia="zh-CN"/>
        </w:rPr>
      </w:pPr>
    </w:p>
    <w:p w14:paraId="6B34E4E4">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署</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人：[公司法人</w:t>
      </w:r>
      <w:r>
        <w:rPr>
          <w:rFonts w:hint="eastAsia" w:cs="Times New Roman"/>
          <w:color w:val="auto"/>
          <w:sz w:val="24"/>
          <w:szCs w:val="30"/>
          <w:highlight w:val="none"/>
          <w:lang w:val="en-US" w:eastAsia="zh-CN"/>
        </w:rPr>
        <w:t>签字或签章（</w:t>
      </w:r>
      <w:r>
        <w:rPr>
          <w:rFonts w:hint="eastAsia" w:ascii="Times New Roman" w:hAnsi="Times New Roman" w:eastAsia="宋体" w:cs="Times New Roman"/>
          <w:color w:val="auto"/>
          <w:sz w:val="24"/>
          <w:szCs w:val="30"/>
          <w:highlight w:val="none"/>
          <w:lang w:eastAsia="zh-CN"/>
        </w:rPr>
        <w:t>或</w:t>
      </w:r>
      <w:r>
        <w:rPr>
          <w:rFonts w:hint="eastAsia" w:cs="Times New Roman"/>
          <w:color w:val="auto"/>
          <w:sz w:val="24"/>
          <w:szCs w:val="30"/>
          <w:highlight w:val="none"/>
          <w:lang w:val="en-US" w:eastAsia="zh-CN"/>
        </w:rPr>
        <w:t>授权</w:t>
      </w:r>
      <w:r>
        <w:rPr>
          <w:rFonts w:hint="eastAsia" w:ascii="Times New Roman" w:hAnsi="Times New Roman" w:eastAsia="宋体" w:cs="Times New Roman"/>
          <w:color w:val="auto"/>
          <w:sz w:val="24"/>
          <w:szCs w:val="30"/>
          <w:highlight w:val="none"/>
          <w:lang w:eastAsia="zh-CN"/>
        </w:rPr>
        <w:t>人签</w:t>
      </w:r>
      <w:r>
        <w:rPr>
          <w:rFonts w:hint="eastAsia" w:cs="Times New Roman"/>
          <w:color w:val="auto"/>
          <w:sz w:val="24"/>
          <w:szCs w:val="30"/>
          <w:highlight w:val="none"/>
          <w:lang w:val="en-US" w:eastAsia="zh-CN"/>
        </w:rPr>
        <w:t>字</w:t>
      </w:r>
      <w:r>
        <w:rPr>
          <w:rFonts w:hint="eastAsia" w:cs="Times New Roman"/>
          <w:color w:val="auto"/>
          <w:sz w:val="24"/>
          <w:szCs w:val="30"/>
          <w:highlight w:val="none"/>
          <w:lang w:eastAsia="zh-CN"/>
        </w:rPr>
        <w:t>）</w:t>
      </w:r>
      <w:r>
        <w:rPr>
          <w:rFonts w:hint="eastAsia" w:ascii="Times New Roman" w:hAnsi="Times New Roman" w:eastAsia="宋体" w:cs="Times New Roman"/>
          <w:color w:val="auto"/>
          <w:sz w:val="24"/>
          <w:szCs w:val="30"/>
          <w:highlight w:val="none"/>
          <w:lang w:eastAsia="zh-CN"/>
        </w:rPr>
        <w:t>]</w:t>
      </w:r>
    </w:p>
    <w:p w14:paraId="57ACA3B9">
      <w:pPr>
        <w:ind w:firstLine="3600" w:firstLineChars="1500"/>
        <w:rPr>
          <w:rFonts w:hint="eastAsia" w:ascii="Times New Roman" w:hAnsi="Times New Roman" w:eastAsia="宋体" w:cs="Times New Roman"/>
          <w:color w:val="auto"/>
          <w:sz w:val="24"/>
          <w:szCs w:val="30"/>
          <w:highlight w:val="none"/>
          <w:lang w:eastAsia="zh-CN"/>
        </w:rPr>
      </w:pPr>
    </w:p>
    <w:p w14:paraId="12F96A0E">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签署日期：[具体日期]</w:t>
      </w:r>
    </w:p>
    <w:p w14:paraId="62E75B55">
      <w:pPr>
        <w:pStyle w:val="4"/>
        <w:rPr>
          <w:rFonts w:hint="eastAsia"/>
          <w:highlight w:val="none"/>
          <w:lang w:eastAsia="zh-CN"/>
        </w:rPr>
      </w:pPr>
    </w:p>
    <w:p w14:paraId="60311FEB">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004DC5A6">
      <w:pPr>
        <w:tabs>
          <w:tab w:val="left" w:pos="679"/>
        </w:tabs>
        <w:spacing w:line="480" w:lineRule="auto"/>
        <w:jc w:val="left"/>
        <w:rPr>
          <w:rFonts w:hint="eastAsia" w:ascii="宋体" w:hAnsi="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法人身份证明</w:t>
      </w:r>
    </w:p>
    <w:p w14:paraId="71AE0614">
      <w:pPr>
        <w:jc w:val="center"/>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法定代表人身份证明书</w:t>
      </w:r>
    </w:p>
    <w:p w14:paraId="744BF0A8">
      <w:pPr>
        <w:keepNext w:val="0"/>
        <w:keepLines w:val="0"/>
        <w:pageBreakBefore w:val="0"/>
        <w:widowControl w:val="0"/>
        <w:kinsoku/>
        <w:wordWrap/>
        <w:overflowPunct/>
        <w:topLinePunct w:val="0"/>
        <w:autoSpaceDE/>
        <w:autoSpaceDN/>
        <w:bidi w:val="0"/>
        <w:adjustRightInd/>
        <w:snapToGrid/>
        <w:spacing w:line="480" w:lineRule="auto"/>
        <w:ind w:left="0" w:firstLine="482" w:firstLineChars="200"/>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（法定代表人姓名</w:t>
      </w:r>
      <w:r>
        <w:rPr>
          <w:rFonts w:hint="eastAsia" w:ascii="宋体" w:hAnsi="宋体" w:cs="宋体"/>
          <w:b/>
          <w:bCs/>
          <w:color w:val="auto"/>
          <w:sz w:val="24"/>
          <w:szCs w:val="24"/>
          <w:highlight w:val="none"/>
          <w:lang w:val="en-US" w:eastAsia="zh-CN"/>
        </w:rPr>
        <w:t>）在</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（投标单位名称）任</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（职务名称）职务，是</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（投标单位名称）的法定代表人。</w:t>
      </w:r>
    </w:p>
    <w:p w14:paraId="01A144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特此证明。</w:t>
      </w:r>
    </w:p>
    <w:p w14:paraId="36B886CE">
      <w:pPr>
        <w:rPr>
          <w:rFonts w:hint="eastAsia" w:ascii="宋体" w:hAnsi="宋体" w:cs="宋体"/>
          <w:b/>
          <w:bCs/>
          <w:color w:val="auto"/>
          <w:sz w:val="24"/>
          <w:szCs w:val="24"/>
          <w:highlight w:val="none"/>
          <w:lang w:val="en-US" w:eastAsia="zh-CN"/>
        </w:rPr>
      </w:pPr>
    </w:p>
    <w:p w14:paraId="573A31C4">
      <w:pPr>
        <w:rPr>
          <w:rFonts w:hint="eastAsia" w:ascii="宋体" w:hAnsi="宋体" w:cs="宋体"/>
          <w:b/>
          <w:bCs/>
          <w:color w:val="auto"/>
          <w:sz w:val="24"/>
          <w:szCs w:val="24"/>
          <w:highlight w:val="none"/>
          <w:lang w:val="en-US" w:eastAsia="zh-CN"/>
        </w:rPr>
      </w:pPr>
    </w:p>
    <w:p w14:paraId="65758355">
      <w:pPr>
        <w:pStyle w:val="4"/>
        <w:ind w:left="0" w:leftChars="0" w:firstLine="0" w:firstLineChars="0"/>
        <w:rPr>
          <w:rFonts w:hint="eastAsia"/>
          <w:highlight w:val="none"/>
          <w:lang w:val="en-US" w:eastAsia="zh-CN"/>
        </w:rPr>
      </w:pPr>
    </w:p>
    <w:p w14:paraId="7E3D8075">
      <w:pPr>
        <w:rPr>
          <w:rFonts w:hint="eastAsia" w:ascii="宋体" w:hAnsi="宋体" w:cs="宋体"/>
          <w:b/>
          <w:bCs/>
          <w:color w:val="auto"/>
          <w:sz w:val="24"/>
          <w:szCs w:val="24"/>
          <w:highlight w:val="none"/>
          <w:lang w:val="en-US" w:eastAsia="zh-CN"/>
        </w:rPr>
      </w:pPr>
    </w:p>
    <w:p w14:paraId="3A1122FD">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附：法定代表人有效身份证正反面复印件</w:t>
      </w:r>
    </w:p>
    <w:p w14:paraId="7CB6E79E">
      <w:pPr>
        <w:pStyle w:val="4"/>
        <w:rPr>
          <w:rFonts w:hint="eastAsia" w:ascii="宋体" w:hAnsi="宋体" w:cs="宋体"/>
          <w:b/>
          <w:bCs/>
          <w:color w:val="auto"/>
          <w:sz w:val="24"/>
          <w:szCs w:val="24"/>
          <w:highlight w:val="none"/>
          <w:lang w:val="en-US" w:eastAsia="zh-CN"/>
        </w:rPr>
      </w:pPr>
    </w:p>
    <w:p w14:paraId="55403B5E">
      <w:pPr>
        <w:rPr>
          <w:rFonts w:hint="eastAsia" w:ascii="宋体" w:hAnsi="宋体" w:cs="宋体"/>
          <w:b/>
          <w:bCs/>
          <w:color w:val="auto"/>
          <w:sz w:val="24"/>
          <w:szCs w:val="24"/>
          <w:highlight w:val="none"/>
          <w:lang w:val="en-US" w:eastAsia="zh-CN"/>
        </w:rPr>
      </w:pPr>
    </w:p>
    <w:p w14:paraId="6DABF3A0">
      <w:pPr>
        <w:pStyle w:val="4"/>
        <w:rPr>
          <w:rFonts w:hint="eastAsia" w:ascii="宋体" w:hAnsi="宋体" w:cs="宋体"/>
          <w:b/>
          <w:bCs/>
          <w:color w:val="auto"/>
          <w:sz w:val="24"/>
          <w:szCs w:val="24"/>
          <w:highlight w:val="none"/>
          <w:lang w:val="en-US" w:eastAsia="zh-CN"/>
        </w:rPr>
      </w:pPr>
    </w:p>
    <w:p w14:paraId="54A2DACA">
      <w:pPr>
        <w:rPr>
          <w:rFonts w:hint="eastAsia" w:ascii="宋体" w:hAnsi="宋体" w:cs="宋体"/>
          <w:b/>
          <w:bCs/>
          <w:color w:val="auto"/>
          <w:sz w:val="24"/>
          <w:szCs w:val="24"/>
          <w:highlight w:val="none"/>
          <w:lang w:val="en-US" w:eastAsia="zh-CN"/>
        </w:rPr>
      </w:pPr>
    </w:p>
    <w:p w14:paraId="1152AB3F">
      <w:pPr>
        <w:pStyle w:val="4"/>
        <w:rPr>
          <w:rFonts w:hint="eastAsia" w:ascii="宋体" w:hAnsi="宋体" w:cs="宋体"/>
          <w:b/>
          <w:bCs/>
          <w:color w:val="auto"/>
          <w:sz w:val="24"/>
          <w:szCs w:val="24"/>
          <w:highlight w:val="none"/>
          <w:lang w:val="en-US" w:eastAsia="zh-CN"/>
        </w:rPr>
      </w:pPr>
    </w:p>
    <w:p w14:paraId="182698BD">
      <w:pPr>
        <w:rPr>
          <w:rFonts w:hint="eastAsia" w:ascii="宋体" w:hAnsi="宋体" w:cs="宋体"/>
          <w:b/>
          <w:bCs/>
          <w:color w:val="auto"/>
          <w:sz w:val="24"/>
          <w:szCs w:val="24"/>
          <w:highlight w:val="none"/>
          <w:lang w:val="en-US" w:eastAsia="zh-CN"/>
        </w:rPr>
      </w:pPr>
    </w:p>
    <w:p w14:paraId="0167925B">
      <w:pPr>
        <w:pStyle w:val="4"/>
        <w:rPr>
          <w:rFonts w:hint="eastAsia"/>
          <w:highlight w:val="none"/>
          <w:lang w:val="en-US" w:eastAsia="zh-CN"/>
        </w:rPr>
      </w:pPr>
    </w:p>
    <w:p w14:paraId="4E0940F4">
      <w:pPr>
        <w:rPr>
          <w:rFonts w:hint="eastAsia" w:ascii="宋体" w:hAnsi="宋体" w:cs="宋体"/>
          <w:b/>
          <w:bCs/>
          <w:color w:val="auto"/>
          <w:sz w:val="24"/>
          <w:szCs w:val="24"/>
          <w:highlight w:val="none"/>
          <w:lang w:val="en-US" w:eastAsia="zh-CN"/>
        </w:rPr>
      </w:pPr>
    </w:p>
    <w:p w14:paraId="1B2A1EB7">
      <w:pPr>
        <w:pStyle w:val="4"/>
        <w:rPr>
          <w:rFonts w:hint="eastAsia" w:ascii="宋体" w:hAnsi="宋体" w:cs="宋体"/>
          <w:b/>
          <w:bCs/>
          <w:color w:val="auto"/>
          <w:sz w:val="24"/>
          <w:szCs w:val="24"/>
          <w:highlight w:val="none"/>
          <w:lang w:val="en-US" w:eastAsia="zh-CN"/>
        </w:rPr>
      </w:pPr>
    </w:p>
    <w:p w14:paraId="117CA1F9">
      <w:pPr>
        <w:rPr>
          <w:rFonts w:hint="eastAsia" w:ascii="宋体" w:hAnsi="宋体" w:cs="宋体"/>
          <w:b/>
          <w:bCs/>
          <w:color w:val="auto"/>
          <w:sz w:val="24"/>
          <w:szCs w:val="24"/>
          <w:highlight w:val="none"/>
          <w:lang w:val="en-US" w:eastAsia="zh-CN"/>
        </w:rPr>
      </w:pPr>
    </w:p>
    <w:p w14:paraId="79B4F7ED">
      <w:pPr>
        <w:pStyle w:val="4"/>
        <w:jc w:val="left"/>
        <w:rPr>
          <w:rFonts w:hint="eastAsia"/>
          <w:highlight w:val="none"/>
          <w:u w:val="single"/>
          <w:lang w:val="en-US" w:eastAsia="zh-CN"/>
        </w:rPr>
      </w:pPr>
      <w:r>
        <w:rPr>
          <w:rFonts w:hint="eastAsia"/>
          <w:highlight w:val="none"/>
          <w:lang w:val="en-US" w:eastAsia="zh-CN"/>
        </w:rPr>
        <w:t xml:space="preserve">投标单位名称： </w:t>
      </w:r>
      <w:r>
        <w:rPr>
          <w:rFonts w:hint="eastAsia"/>
          <w:highlight w:val="none"/>
          <w:u w:val="single"/>
          <w:lang w:val="en-US" w:eastAsia="zh-CN"/>
        </w:rPr>
        <w:t xml:space="preserve">                     </w:t>
      </w:r>
      <w:r>
        <w:rPr>
          <w:rFonts w:hint="eastAsia"/>
          <w:highlight w:val="none"/>
          <w:lang w:val="en-US" w:eastAsia="zh-CN"/>
        </w:rPr>
        <w:t>（加盖公章）</w:t>
      </w:r>
    </w:p>
    <w:p w14:paraId="29D24A21">
      <w:pPr>
        <w:pStyle w:val="4"/>
        <w:jc w:val="left"/>
        <w:rPr>
          <w:rFonts w:hint="default"/>
          <w:highlight w:val="none"/>
          <w:lang w:val="en-US" w:eastAsia="zh-CN"/>
        </w:rPr>
      </w:pPr>
      <w:r>
        <w:rPr>
          <w:rFonts w:hint="eastAsia"/>
          <w:highlight w:val="none"/>
          <w:lang w:val="en-US" w:eastAsia="zh-CN"/>
        </w:rPr>
        <w:t xml:space="preserve"> 日期：</w:t>
      </w:r>
      <w:r>
        <w:rPr>
          <w:rFonts w:hint="eastAsia"/>
          <w:highlight w:val="none"/>
          <w:u w:val="single"/>
          <w:lang w:val="en-US" w:eastAsia="zh-CN"/>
        </w:rPr>
        <w:t xml:space="preserve">                            </w:t>
      </w:r>
    </w:p>
    <w:p w14:paraId="02AB7BD8">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p>
    <w:p w14:paraId="58D20DB7">
      <w:pPr>
        <w:rPr>
          <w:rFonts w:hint="eastAsia" w:ascii="宋体" w:hAnsi="宋体" w:cs="宋体"/>
          <w:b/>
          <w:bCs/>
          <w:color w:val="auto"/>
          <w:sz w:val="24"/>
          <w:szCs w:val="24"/>
          <w:highlight w:val="none"/>
          <w:lang w:val="en-US" w:eastAsia="zh-CN"/>
        </w:rPr>
      </w:pPr>
    </w:p>
    <w:p w14:paraId="0FC3998B">
      <w:pPr>
        <w:pStyle w:val="4"/>
        <w:rPr>
          <w:rFonts w:hint="default"/>
          <w:highlight w:val="none"/>
          <w:lang w:val="en-US" w:eastAsia="zh-CN"/>
        </w:rPr>
      </w:pPr>
    </w:p>
    <w:p w14:paraId="213408C2">
      <w:pPr>
        <w:pStyle w:val="8"/>
        <w:ind w:left="0" w:leftChars="0" w:firstLine="0" w:firstLineChars="0"/>
        <w:rPr>
          <w:rFonts w:hint="eastAsia" w:ascii="宋体" w:hAnsi="宋体" w:eastAsia="宋体" w:cs="宋体"/>
          <w:b/>
          <w:bCs/>
          <w:color w:val="auto"/>
          <w:sz w:val="24"/>
          <w:szCs w:val="24"/>
          <w:highlight w:val="none"/>
          <w:lang w:val="en-US" w:eastAsia="zh-CN"/>
        </w:rPr>
      </w:pPr>
    </w:p>
    <w:p w14:paraId="229C5AE9">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2B1931E5">
      <w:pPr>
        <w:pStyle w:val="8"/>
        <w:ind w:left="0" w:leftChars="0" w:firstLine="0" w:firstLineChars="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val="en-US" w:eastAsia="zh-CN"/>
        </w:rPr>
        <w:t>：授权委托书</w:t>
      </w:r>
    </w:p>
    <w:p w14:paraId="61779888">
      <w:pPr>
        <w:pStyle w:val="8"/>
        <w:ind w:left="0" w:leftChars="0" w:firstLine="0" w:firstLineChars="0"/>
        <w:rPr>
          <w:rFonts w:hint="eastAsia" w:ascii="宋体" w:hAnsi="宋体" w:eastAsia="宋体" w:cs="宋体"/>
          <w:b/>
          <w:bCs/>
          <w:color w:val="auto"/>
          <w:sz w:val="24"/>
          <w:szCs w:val="24"/>
          <w:highlight w:val="none"/>
          <w:lang w:val="en-US" w:eastAsia="zh-CN"/>
        </w:rPr>
      </w:pPr>
    </w:p>
    <w:p w14:paraId="35E9F820">
      <w:pPr>
        <w:pStyle w:val="8"/>
        <w:ind w:left="0" w:leftChars="0" w:firstLine="0" w:firstLineChars="0"/>
        <w:rPr>
          <w:rFonts w:hint="eastAsia" w:ascii="宋体" w:hAnsi="宋体" w:eastAsia="宋体" w:cs="宋体"/>
          <w:b/>
          <w:bCs/>
          <w:color w:val="auto"/>
          <w:sz w:val="24"/>
          <w:szCs w:val="24"/>
          <w:highlight w:val="none"/>
          <w:lang w:val="en-US" w:eastAsia="zh-CN"/>
        </w:rPr>
      </w:pPr>
    </w:p>
    <w:p w14:paraId="0571967C">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p w14:paraId="27BC6276">
      <w:pPr>
        <w:spacing w:line="480" w:lineRule="auto"/>
        <w:rPr>
          <w:rFonts w:hint="eastAsia" w:ascii="宋体" w:hAnsi="宋体" w:eastAsia="宋体" w:cs="宋体"/>
          <w:color w:val="auto"/>
          <w:sz w:val="24"/>
          <w:szCs w:val="24"/>
          <w:highlight w:val="none"/>
        </w:rPr>
      </w:pPr>
    </w:p>
    <w:p w14:paraId="7A8CB13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none"/>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为我方代理人，在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日期间，以我方名义签署、澄清、说明、补正、递交、撤回、修改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工程总承包的投标文件、签订合同和处理有关事宜，其法律后果由我方承担。</w:t>
      </w:r>
    </w:p>
    <w:p w14:paraId="02B14EF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另，代理人无转委托权。</w:t>
      </w:r>
    </w:p>
    <w:p w14:paraId="60374274">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附：1、法定代表人身份证复印件；</w:t>
      </w:r>
    </w:p>
    <w:p w14:paraId="105A16FA">
      <w:pPr>
        <w:numPr>
          <w:ilvl w:val="0"/>
          <w:numId w:val="16"/>
        </w:numPr>
        <w:spacing w:line="480" w:lineRule="auto"/>
        <w:ind w:left="96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r>
        <w:rPr>
          <w:rFonts w:hint="eastAsia" w:ascii="宋体" w:hAnsi="宋体" w:cs="宋体"/>
          <w:color w:val="auto"/>
          <w:sz w:val="24"/>
          <w:szCs w:val="24"/>
          <w:highlight w:val="none"/>
          <w:lang w:eastAsia="zh-CN"/>
        </w:rPr>
        <w:t>；</w:t>
      </w:r>
    </w:p>
    <w:p w14:paraId="7C4B4088">
      <w:pPr>
        <w:pStyle w:val="4"/>
        <w:numPr>
          <w:ilvl w:val="0"/>
          <w:numId w:val="16"/>
        </w:numPr>
        <w:ind w:left="960" w:leftChars="0" w:firstLine="0" w:firstLineChars="0"/>
        <w:rPr>
          <w:rFonts w:hint="eastAsia"/>
          <w:highlight w:val="none"/>
        </w:rPr>
      </w:pPr>
      <w:r>
        <w:rPr>
          <w:rFonts w:hint="eastAsia" w:ascii="宋体" w:hAnsi="宋体" w:eastAsia="宋体" w:cs="宋体"/>
          <w:color w:val="auto"/>
          <w:sz w:val="24"/>
          <w:szCs w:val="24"/>
          <w:highlight w:val="none"/>
        </w:rPr>
        <w:t>委托代理人</w:t>
      </w:r>
      <w:r>
        <w:rPr>
          <w:rFonts w:hint="eastAsia"/>
          <w:highlight w:val="none"/>
          <w:lang w:val="en-US" w:eastAsia="zh-CN"/>
        </w:rPr>
        <w:t>近6个月社保证明。</w:t>
      </w:r>
    </w:p>
    <w:p w14:paraId="60B87638">
      <w:pPr>
        <w:spacing w:line="480" w:lineRule="auto"/>
        <w:rPr>
          <w:rFonts w:hint="eastAsia" w:ascii="宋体" w:hAnsi="宋体" w:eastAsia="宋体" w:cs="宋体"/>
          <w:color w:val="auto"/>
          <w:sz w:val="24"/>
          <w:szCs w:val="24"/>
          <w:highlight w:val="none"/>
        </w:rPr>
      </w:pPr>
    </w:p>
    <w:p w14:paraId="3985AC17">
      <w:pPr>
        <w:spacing w:line="480" w:lineRule="auto"/>
        <w:rPr>
          <w:rFonts w:hint="eastAsia" w:ascii="宋体" w:hAnsi="宋体" w:eastAsia="宋体" w:cs="宋体"/>
          <w:color w:val="auto"/>
          <w:sz w:val="24"/>
          <w:szCs w:val="24"/>
          <w:highlight w:val="none"/>
        </w:rPr>
      </w:pPr>
    </w:p>
    <w:p w14:paraId="4AC771A6">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加盖</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14:paraId="1D0BE337">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法定代表人（签字</w:t>
      </w:r>
      <w:r>
        <w:rPr>
          <w:rFonts w:hint="eastAsia" w:ascii="宋体" w:hAnsi="宋体" w:cs="宋体"/>
          <w:color w:val="auto"/>
          <w:sz w:val="24"/>
          <w:szCs w:val="24"/>
          <w:highlight w:val="none"/>
          <w:lang w:val="en-US" w:eastAsia="zh-CN"/>
        </w:rPr>
        <w:t>或签章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p w14:paraId="65447435">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p>
    <w:p w14:paraId="3A7974AF">
      <w:pPr>
        <w:pStyle w:val="4"/>
        <w:ind w:firstLine="4800" w:firstLineChars="2000"/>
        <w:rPr>
          <w:rFonts w:hint="eastAsia" w:ascii="仿宋_GB2312" w:hAnsi="仿宋_GB2312" w:eastAsia="仿宋_GB2312" w:cs="仿宋_GB2312"/>
          <w:b/>
          <w:bCs/>
          <w:color w:val="auto"/>
          <w:sz w:val="30"/>
          <w:szCs w:val="30"/>
          <w:highlight w:val="none"/>
          <w:lang w:val="en-US" w:eastAsia="zh-CN"/>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797A861">
      <w:pPr>
        <w:rPr>
          <w:rFonts w:hint="eastAsia"/>
          <w:highlight w:val="none"/>
          <w:lang w:val="en-US" w:eastAsia="zh-CN"/>
        </w:rPr>
      </w:pPr>
    </w:p>
    <w:p w14:paraId="551E1A48">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0C6C6871">
      <w:pPr>
        <w:pStyle w:val="8"/>
        <w:ind w:left="0" w:leftChars="0" w:firstLine="0" w:firstLineChars="0"/>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lang w:val="en-US" w:eastAsia="zh-CN"/>
        </w:rPr>
        <w:t>：</w:t>
      </w:r>
    </w:p>
    <w:p w14:paraId="7112DBD5">
      <w:pPr>
        <w:spacing w:line="480" w:lineRule="auto"/>
        <w:ind w:left="0" w:leftChars="0"/>
        <w:jc w:val="center"/>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val="en-US" w:eastAsia="zh-CN"/>
        </w:rPr>
        <w:t>项目</w:t>
      </w:r>
      <w:r>
        <w:rPr>
          <w:rFonts w:hint="eastAsia" w:ascii="宋体" w:hAnsi="宋体" w:eastAsia="宋体" w:cs="宋体"/>
          <w:b/>
          <w:color w:val="auto"/>
          <w:sz w:val="24"/>
          <w:szCs w:val="24"/>
          <w:highlight w:val="none"/>
        </w:rPr>
        <w:t>人员岗位</w:t>
      </w:r>
      <w:r>
        <w:rPr>
          <w:rFonts w:hint="eastAsia" w:ascii="宋体" w:hAnsi="宋体" w:cs="宋体"/>
          <w:b/>
          <w:color w:val="auto"/>
          <w:sz w:val="24"/>
          <w:szCs w:val="24"/>
          <w:highlight w:val="none"/>
          <w:lang w:val="en-US" w:eastAsia="zh-CN"/>
        </w:rPr>
        <w:t>配置</w:t>
      </w:r>
      <w:r>
        <w:rPr>
          <w:rFonts w:hint="eastAsia" w:ascii="宋体" w:hAnsi="宋体" w:eastAsia="宋体" w:cs="宋体"/>
          <w:b/>
          <w:color w:val="auto"/>
          <w:sz w:val="24"/>
          <w:szCs w:val="24"/>
          <w:highlight w:val="none"/>
        </w:rPr>
        <w:t>一览表</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附市政二级建造师或市政施工员与安全员证书以及各人员劳动合同</w:t>
      </w:r>
      <w:r>
        <w:rPr>
          <w:rFonts w:hint="eastAsia" w:ascii="宋体" w:hAnsi="宋体" w:cs="宋体"/>
          <w:b/>
          <w:color w:val="auto"/>
          <w:sz w:val="24"/>
          <w:szCs w:val="24"/>
          <w:highlight w:val="none"/>
          <w:lang w:eastAsia="zh-CN"/>
        </w:rPr>
        <w:t>）</w:t>
      </w:r>
    </w:p>
    <w:tbl>
      <w:tblPr>
        <w:tblStyle w:val="9"/>
        <w:tblW w:w="9683" w:type="dxa"/>
        <w:tblInd w:w="-5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575"/>
        <w:gridCol w:w="1220"/>
        <w:gridCol w:w="1930"/>
        <w:gridCol w:w="3488"/>
      </w:tblGrid>
      <w:tr w14:paraId="7BFD5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7BD279F">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部门</w:t>
            </w:r>
          </w:p>
        </w:tc>
        <w:tc>
          <w:tcPr>
            <w:tcW w:w="1575" w:type="dxa"/>
            <w:vAlign w:val="center"/>
          </w:tcPr>
          <w:p w14:paraId="15AE160B">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岗位</w:t>
            </w:r>
          </w:p>
        </w:tc>
        <w:tc>
          <w:tcPr>
            <w:tcW w:w="1220" w:type="dxa"/>
            <w:vAlign w:val="center"/>
          </w:tcPr>
          <w:p w14:paraId="4369E941">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姓名</w:t>
            </w:r>
          </w:p>
        </w:tc>
        <w:tc>
          <w:tcPr>
            <w:tcW w:w="1930" w:type="dxa"/>
            <w:vAlign w:val="center"/>
          </w:tcPr>
          <w:p w14:paraId="371B5635">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职业资格/职称</w:t>
            </w:r>
          </w:p>
        </w:tc>
        <w:tc>
          <w:tcPr>
            <w:tcW w:w="3488" w:type="dxa"/>
            <w:vAlign w:val="center"/>
          </w:tcPr>
          <w:p w14:paraId="25FFC6D2">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职责与分工</w:t>
            </w:r>
          </w:p>
        </w:tc>
      </w:tr>
      <w:tr w14:paraId="414C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4A8EB3C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B7D94E1">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55BF47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693E90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D51CD2">
            <w:pPr>
              <w:spacing w:line="480" w:lineRule="auto"/>
              <w:ind w:left="0" w:leftChars="0"/>
              <w:jc w:val="center"/>
              <w:rPr>
                <w:rStyle w:val="14"/>
                <w:rFonts w:hint="eastAsia" w:ascii="宋体" w:hAnsi="宋体" w:eastAsia="宋体" w:cs="宋体"/>
                <w:color w:val="auto"/>
                <w:sz w:val="24"/>
                <w:szCs w:val="24"/>
                <w:highlight w:val="none"/>
              </w:rPr>
            </w:pPr>
          </w:p>
        </w:tc>
      </w:tr>
      <w:tr w14:paraId="20C1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470" w:type="dxa"/>
            <w:vAlign w:val="center"/>
          </w:tcPr>
          <w:p w14:paraId="0332D7B7">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FCC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21DAB5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A8523E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D629EF9">
            <w:pPr>
              <w:spacing w:line="480" w:lineRule="auto"/>
              <w:ind w:left="0" w:leftChars="0"/>
              <w:jc w:val="center"/>
              <w:rPr>
                <w:rStyle w:val="14"/>
                <w:rFonts w:hint="eastAsia" w:ascii="宋体" w:hAnsi="宋体" w:eastAsia="宋体" w:cs="宋体"/>
                <w:color w:val="auto"/>
                <w:sz w:val="24"/>
                <w:szCs w:val="24"/>
                <w:highlight w:val="none"/>
              </w:rPr>
            </w:pPr>
          </w:p>
        </w:tc>
      </w:tr>
      <w:tr w14:paraId="6D30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DA51DE9">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679EAE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6E96C6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A1C97BB">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41581A">
            <w:pPr>
              <w:pStyle w:val="15"/>
              <w:spacing w:line="480" w:lineRule="auto"/>
              <w:jc w:val="center"/>
              <w:rPr>
                <w:rStyle w:val="14"/>
                <w:rFonts w:hint="eastAsia" w:ascii="宋体" w:hAnsi="宋体" w:eastAsia="宋体" w:cs="宋体"/>
                <w:color w:val="auto"/>
                <w:sz w:val="24"/>
                <w:szCs w:val="24"/>
                <w:highlight w:val="none"/>
              </w:rPr>
            </w:pPr>
          </w:p>
        </w:tc>
      </w:tr>
      <w:tr w14:paraId="66C89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470" w:type="dxa"/>
            <w:vAlign w:val="center"/>
          </w:tcPr>
          <w:p w14:paraId="43B1BA4F">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4E6304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4B544C3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B7D7B41">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CAB49F5">
            <w:pPr>
              <w:pStyle w:val="15"/>
              <w:spacing w:line="480" w:lineRule="auto"/>
              <w:jc w:val="center"/>
              <w:rPr>
                <w:rStyle w:val="14"/>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tc>
      </w:tr>
      <w:tr w14:paraId="743B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9DBD775">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166C8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55C3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7F9C12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633048B">
            <w:pPr>
              <w:pStyle w:val="15"/>
              <w:spacing w:line="480" w:lineRule="auto"/>
              <w:jc w:val="center"/>
              <w:rPr>
                <w:rStyle w:val="14"/>
                <w:rFonts w:hint="eastAsia" w:ascii="宋体" w:hAnsi="宋体" w:eastAsia="宋体" w:cs="宋体"/>
                <w:color w:val="auto"/>
                <w:sz w:val="24"/>
                <w:szCs w:val="24"/>
                <w:highlight w:val="none"/>
              </w:rPr>
            </w:pPr>
          </w:p>
        </w:tc>
      </w:tr>
      <w:tr w14:paraId="25D9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F8C493E">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84EDC95">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C5BBC8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091639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00A04CF">
            <w:pPr>
              <w:pStyle w:val="15"/>
              <w:spacing w:line="480" w:lineRule="auto"/>
              <w:jc w:val="center"/>
              <w:rPr>
                <w:rStyle w:val="14"/>
                <w:rFonts w:hint="eastAsia" w:ascii="宋体" w:hAnsi="宋体" w:eastAsia="宋体" w:cs="宋体"/>
                <w:color w:val="auto"/>
                <w:sz w:val="24"/>
                <w:szCs w:val="24"/>
                <w:highlight w:val="none"/>
              </w:rPr>
            </w:pPr>
          </w:p>
        </w:tc>
      </w:tr>
      <w:tr w14:paraId="1DD3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F7D5EBC">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A4404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69E98ECA">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08A721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E7882CE">
            <w:pPr>
              <w:pStyle w:val="15"/>
              <w:spacing w:line="480" w:lineRule="auto"/>
              <w:jc w:val="center"/>
              <w:rPr>
                <w:rStyle w:val="14"/>
                <w:rFonts w:hint="eastAsia" w:ascii="宋体" w:hAnsi="宋体" w:eastAsia="宋体" w:cs="宋体"/>
                <w:color w:val="auto"/>
                <w:sz w:val="24"/>
                <w:szCs w:val="24"/>
                <w:highlight w:val="none"/>
              </w:rPr>
            </w:pPr>
          </w:p>
        </w:tc>
      </w:tr>
      <w:tr w14:paraId="2C310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75940892">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1344F36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DC89B4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B91B6C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736E845">
            <w:pPr>
              <w:pStyle w:val="15"/>
              <w:spacing w:line="480" w:lineRule="auto"/>
              <w:jc w:val="center"/>
              <w:rPr>
                <w:rStyle w:val="14"/>
                <w:rFonts w:hint="eastAsia" w:ascii="宋体" w:hAnsi="宋体" w:eastAsia="宋体" w:cs="宋体"/>
                <w:color w:val="auto"/>
                <w:sz w:val="24"/>
                <w:szCs w:val="24"/>
                <w:highlight w:val="none"/>
              </w:rPr>
            </w:pPr>
          </w:p>
        </w:tc>
      </w:tr>
      <w:tr w14:paraId="65EB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879035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7D3AADE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D98F0C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22890815">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60BADDC">
            <w:pPr>
              <w:pStyle w:val="15"/>
              <w:spacing w:line="480" w:lineRule="auto"/>
              <w:jc w:val="center"/>
              <w:rPr>
                <w:rStyle w:val="14"/>
                <w:rFonts w:hint="eastAsia" w:ascii="宋体" w:hAnsi="宋体" w:eastAsia="宋体" w:cs="宋体"/>
                <w:color w:val="auto"/>
                <w:sz w:val="24"/>
                <w:szCs w:val="24"/>
                <w:highlight w:val="none"/>
              </w:rPr>
            </w:pPr>
          </w:p>
        </w:tc>
      </w:tr>
      <w:tr w14:paraId="0D79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87A3D98">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59363AC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ED0A21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B3AA5E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1112390E">
            <w:pPr>
              <w:pStyle w:val="15"/>
              <w:spacing w:line="480" w:lineRule="auto"/>
              <w:jc w:val="center"/>
              <w:rPr>
                <w:rStyle w:val="14"/>
                <w:rFonts w:hint="eastAsia" w:ascii="宋体" w:hAnsi="宋体" w:eastAsia="宋体" w:cs="宋体"/>
                <w:color w:val="auto"/>
                <w:sz w:val="24"/>
                <w:szCs w:val="24"/>
                <w:highlight w:val="none"/>
              </w:rPr>
            </w:pPr>
          </w:p>
        </w:tc>
      </w:tr>
      <w:tr w14:paraId="7CC3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D89C52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C299">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966D420">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4781C6C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9E6459D">
            <w:pPr>
              <w:pStyle w:val="15"/>
              <w:spacing w:line="480" w:lineRule="auto"/>
              <w:jc w:val="center"/>
              <w:rPr>
                <w:rStyle w:val="14"/>
                <w:rFonts w:hint="eastAsia" w:ascii="宋体" w:hAnsi="宋体" w:eastAsia="宋体" w:cs="宋体"/>
                <w:color w:val="auto"/>
                <w:sz w:val="24"/>
                <w:szCs w:val="24"/>
                <w:highlight w:val="none"/>
              </w:rPr>
            </w:pPr>
          </w:p>
        </w:tc>
      </w:tr>
      <w:tr w14:paraId="290EC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30AFAAF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3A3F0C0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8BB7067">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923669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49A4926E">
            <w:pPr>
              <w:pStyle w:val="15"/>
              <w:spacing w:line="480" w:lineRule="auto"/>
              <w:jc w:val="center"/>
              <w:rPr>
                <w:rStyle w:val="14"/>
                <w:rFonts w:hint="eastAsia" w:ascii="宋体" w:hAnsi="宋体" w:eastAsia="宋体" w:cs="宋体"/>
                <w:color w:val="auto"/>
                <w:sz w:val="24"/>
                <w:szCs w:val="24"/>
                <w:highlight w:val="none"/>
              </w:rPr>
            </w:pPr>
          </w:p>
        </w:tc>
      </w:tr>
      <w:tr w14:paraId="284D7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539B6C9B">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5D5D65A">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B80B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CDA0864">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618CEBA">
            <w:pPr>
              <w:pStyle w:val="15"/>
              <w:spacing w:line="480" w:lineRule="auto"/>
              <w:jc w:val="center"/>
              <w:rPr>
                <w:rStyle w:val="14"/>
                <w:rFonts w:hint="eastAsia" w:ascii="宋体" w:hAnsi="宋体" w:eastAsia="宋体" w:cs="宋体"/>
                <w:color w:val="auto"/>
                <w:sz w:val="24"/>
                <w:szCs w:val="24"/>
                <w:highlight w:val="none"/>
              </w:rPr>
            </w:pPr>
          </w:p>
        </w:tc>
      </w:tr>
      <w:tr w14:paraId="4B9F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28713B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0AAC0FC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1408C1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AF6B8B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4968CAB">
            <w:pPr>
              <w:pStyle w:val="15"/>
              <w:spacing w:line="480" w:lineRule="auto"/>
              <w:jc w:val="center"/>
              <w:rPr>
                <w:rStyle w:val="14"/>
                <w:rFonts w:hint="eastAsia" w:ascii="宋体" w:hAnsi="宋体" w:eastAsia="宋体" w:cs="宋体"/>
                <w:color w:val="auto"/>
                <w:sz w:val="24"/>
                <w:szCs w:val="24"/>
                <w:highlight w:val="none"/>
              </w:rPr>
            </w:pPr>
          </w:p>
        </w:tc>
      </w:tr>
    </w:tbl>
    <w:p w14:paraId="2F2A440A">
      <w:pPr>
        <w:pStyle w:val="8"/>
        <w:ind w:left="0" w:leftChars="0" w:firstLine="0" w:firstLineChars="0"/>
        <w:rPr>
          <w:rFonts w:hint="eastAsia" w:ascii="宋体" w:hAnsi="宋体" w:eastAsia="宋体" w:cs="宋体"/>
          <w:b/>
          <w:bCs/>
          <w:color w:val="auto"/>
          <w:sz w:val="24"/>
          <w:szCs w:val="24"/>
          <w:highlight w:val="none"/>
          <w:lang w:val="en-US" w:eastAsia="zh-CN"/>
        </w:rPr>
      </w:pPr>
    </w:p>
    <w:p w14:paraId="3698A5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textAlignment w:val="auto"/>
        <w:rPr>
          <w:rFonts w:hint="eastAsia"/>
          <w:b/>
          <w:bCs/>
          <w:color w:val="auto"/>
          <w:highlight w:val="none"/>
          <w:lang w:val="en-US" w:eastAsia="zh-CN"/>
        </w:rPr>
        <w:sectPr>
          <w:pgSz w:w="11906" w:h="16838"/>
          <w:pgMar w:top="1440" w:right="1587" w:bottom="1440" w:left="1587" w:header="851" w:footer="992" w:gutter="0"/>
          <w:cols w:space="720" w:num="1"/>
          <w:rtlGutter w:val="0"/>
          <w:docGrid w:type="lines" w:linePitch="319" w:charSpace="0"/>
        </w:sectPr>
      </w:pPr>
      <w:r>
        <w:rPr>
          <w:rFonts w:hint="eastAsia"/>
          <w:b/>
          <w:bCs/>
          <w:color w:val="auto"/>
          <w:highlight w:val="none"/>
          <w:lang w:val="en-US" w:eastAsia="zh-CN"/>
        </w:rPr>
        <w:t>注：</w:t>
      </w:r>
      <w:r>
        <w:rPr>
          <w:b/>
          <w:bCs/>
          <w:color w:val="auto"/>
          <w:highlight w:val="none"/>
        </w:rPr>
        <w:t>施工管理人员</w:t>
      </w:r>
      <w:r>
        <w:rPr>
          <w:rFonts w:hint="eastAsia"/>
          <w:b/>
          <w:bCs/>
          <w:color w:val="auto"/>
          <w:highlight w:val="none"/>
          <w:lang w:val="en-US" w:eastAsia="zh-CN"/>
        </w:rPr>
        <w:t>不低于1人，劳资资料管理人员不低于1人，安全协管人员不低于1人，造价专员不低于1人，材料员不低于1人</w:t>
      </w:r>
      <w:r>
        <w:rPr>
          <w:rFonts w:hint="eastAsia" w:ascii="Times New Roman" w:hAnsi="Times New Roman" w:eastAsia="宋体" w:cs="Times New Roman"/>
          <w:b/>
          <w:bCs/>
          <w:color w:val="auto"/>
          <w:highlight w:val="none"/>
          <w:lang w:val="en-US" w:eastAsia="zh-CN"/>
        </w:rPr>
        <w:t>（劳务员、造价专员、材料员三个岗位可一人兼2个岗位（最少2人），其他管理岗位不得兼职）。</w:t>
      </w:r>
    </w:p>
    <w:p w14:paraId="61007A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附注：</w:t>
      </w:r>
    </w:p>
    <w:p w14:paraId="14620EEF">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施工管理人员同期可承担1个600万元以上和1个100万元以下的项目，且2个项目直线距离不超过5公里。</w:t>
      </w:r>
    </w:p>
    <w:p w14:paraId="19F5A50D">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材料员可承担1个600万元以上和1个100万元以下的项目，且2个项目直线距离不超过5公里。</w:t>
      </w:r>
    </w:p>
    <w:p w14:paraId="40688549">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劳资资料管理人员、造价专员同期可承担1个600万元以上和2个</w:t>
      </w:r>
      <w:r>
        <w:rPr>
          <w:rFonts w:hint="eastAsia" w:ascii="宋体" w:hAnsi="宋体" w:cs="宋体"/>
          <w:color w:val="auto"/>
          <w:kern w:val="2"/>
          <w:sz w:val="24"/>
          <w:szCs w:val="24"/>
          <w:highlight w:val="none"/>
          <w:lang w:val="en-US" w:eastAsia="zh-CN" w:bidi="ar-SA"/>
        </w:rPr>
        <w:t>1</w:t>
      </w:r>
      <w:r>
        <w:rPr>
          <w:rFonts w:hint="eastAsia" w:ascii="宋体" w:hAnsi="宋体" w:eastAsia="宋体" w:cs="宋体"/>
          <w:color w:val="auto"/>
          <w:kern w:val="2"/>
          <w:sz w:val="24"/>
          <w:szCs w:val="24"/>
          <w:highlight w:val="none"/>
          <w:lang w:val="en-US" w:eastAsia="zh-CN" w:bidi="ar-SA"/>
        </w:rPr>
        <w:t>00万元以下的项目。</w:t>
      </w:r>
    </w:p>
    <w:p w14:paraId="3CEECD76">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劳务项目相关管理人员证书注册单位与投标单位不做要求，但必须为本项目实施过程中实际现场管理人员，履行对应职责，否则将按照公司规定处罚。</w:t>
      </w:r>
    </w:p>
    <w:p w14:paraId="6D372BEB">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劳</w:t>
      </w:r>
      <w:r>
        <w:rPr>
          <w:rFonts w:hint="eastAsia" w:ascii="宋体" w:hAnsi="宋体" w:eastAsia="宋体" w:cs="宋体"/>
          <w:color w:val="auto"/>
          <w:kern w:val="2"/>
          <w:sz w:val="24"/>
          <w:szCs w:val="24"/>
          <w:highlight w:val="none"/>
          <w:lang w:val="en-US" w:eastAsia="zh-CN" w:bidi="ar-SA"/>
        </w:rPr>
        <w:t>务工程完工后由项目经理</w:t>
      </w:r>
      <w:r>
        <w:rPr>
          <w:rFonts w:hint="eastAsia" w:ascii="宋体" w:hAnsi="宋体" w:cs="宋体"/>
          <w:color w:val="auto"/>
          <w:kern w:val="2"/>
          <w:sz w:val="24"/>
          <w:szCs w:val="24"/>
          <w:highlight w:val="none"/>
          <w:lang w:val="en-US" w:eastAsia="zh-CN" w:bidi="ar-SA"/>
        </w:rPr>
        <w:t>部</w:t>
      </w:r>
      <w:r>
        <w:rPr>
          <w:rFonts w:hint="eastAsia" w:ascii="宋体" w:hAnsi="宋体" w:eastAsia="宋体" w:cs="宋体"/>
          <w:color w:val="auto"/>
          <w:kern w:val="2"/>
          <w:sz w:val="24"/>
          <w:szCs w:val="24"/>
          <w:highlight w:val="none"/>
          <w:lang w:val="en-US" w:eastAsia="zh-CN" w:bidi="ar-SA"/>
        </w:rPr>
        <w:t>出具劳务完工报告后可再承接其他项目</w:t>
      </w:r>
      <w:r>
        <w:rPr>
          <w:rFonts w:hint="eastAsia" w:ascii="宋体" w:hAnsi="宋体" w:cs="宋体"/>
          <w:color w:val="auto"/>
          <w:kern w:val="2"/>
          <w:sz w:val="24"/>
          <w:szCs w:val="24"/>
          <w:highlight w:val="none"/>
          <w:lang w:val="en-US" w:eastAsia="zh-CN" w:bidi="ar-SA"/>
        </w:rPr>
        <w:t>。</w:t>
      </w:r>
    </w:p>
    <w:p w14:paraId="4B49C68A">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施工管理人员、安全协管人员、材料员在</w:t>
      </w:r>
      <w:r>
        <w:rPr>
          <w:rFonts w:hint="eastAsia" w:ascii="宋体" w:hAnsi="宋体" w:cs="宋体"/>
          <w:color w:val="auto"/>
          <w:kern w:val="2"/>
          <w:sz w:val="24"/>
          <w:szCs w:val="24"/>
          <w:highlight w:val="none"/>
          <w:lang w:val="en-US" w:eastAsia="zh-CN" w:bidi="ar-SA"/>
        </w:rPr>
        <w:t>工程</w:t>
      </w:r>
      <w:r>
        <w:rPr>
          <w:rFonts w:hint="eastAsia" w:ascii="宋体" w:hAnsi="宋体" w:eastAsia="宋体" w:cs="宋体"/>
          <w:color w:val="auto"/>
          <w:kern w:val="2"/>
          <w:sz w:val="24"/>
          <w:szCs w:val="24"/>
          <w:highlight w:val="none"/>
          <w:lang w:val="en-US" w:eastAsia="zh-CN" w:bidi="ar-SA"/>
        </w:rPr>
        <w:t>施工期间在施工现场应保证每月不得少于22天。</w:t>
      </w:r>
    </w:p>
    <w:p w14:paraId="53E696E9">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劳务单位</w:t>
      </w:r>
      <w:r>
        <w:rPr>
          <w:rFonts w:hint="eastAsia" w:ascii="宋体" w:hAnsi="宋体" w:eastAsia="宋体" w:cs="宋体"/>
          <w:color w:val="auto"/>
          <w:kern w:val="2"/>
          <w:sz w:val="24"/>
          <w:szCs w:val="24"/>
          <w:highlight w:val="none"/>
          <w:lang w:val="en-US" w:eastAsia="zh-CN" w:bidi="ar-SA"/>
        </w:rPr>
        <w:t>的施工管理人员、安全协管人员、材料员等主要管理人员离开施工现场每月累计超过3天的，应通知施工项目部，并征得施工项目部书面同意。</w:t>
      </w:r>
    </w:p>
    <w:p w14:paraId="38D03B9E">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劳务单位</w:t>
      </w:r>
      <w:r>
        <w:rPr>
          <w:rFonts w:hint="eastAsia" w:ascii="宋体" w:hAnsi="宋体" w:eastAsia="宋体" w:cs="宋体"/>
          <w:color w:val="auto"/>
          <w:kern w:val="2"/>
          <w:sz w:val="24"/>
          <w:szCs w:val="24"/>
          <w:highlight w:val="none"/>
          <w:lang w:val="en-US" w:eastAsia="zh-CN" w:bidi="ar-SA"/>
        </w:rPr>
        <w:t>的施工管理人员、安全协管人员、材料员若累计达到3次不在施工现场，发包人有权要求施工单位更换主要施工管理人员或解除施工合同，由此带来的损失全部由</w:t>
      </w:r>
      <w:r>
        <w:rPr>
          <w:rFonts w:hint="eastAsia" w:ascii="宋体" w:hAnsi="宋体" w:cs="宋体"/>
          <w:color w:val="auto"/>
          <w:kern w:val="2"/>
          <w:sz w:val="24"/>
          <w:szCs w:val="24"/>
          <w:highlight w:val="none"/>
          <w:lang w:val="en-US" w:eastAsia="zh-CN" w:bidi="ar-SA"/>
        </w:rPr>
        <w:t>承包人</w:t>
      </w:r>
      <w:r>
        <w:rPr>
          <w:rFonts w:hint="eastAsia" w:ascii="宋体" w:hAnsi="宋体" w:eastAsia="宋体" w:cs="宋体"/>
          <w:color w:val="auto"/>
          <w:kern w:val="2"/>
          <w:sz w:val="24"/>
          <w:szCs w:val="24"/>
          <w:highlight w:val="none"/>
          <w:lang w:val="en-US" w:eastAsia="zh-CN" w:bidi="ar-SA"/>
        </w:rPr>
        <w:t>负责。</w:t>
      </w:r>
    </w:p>
    <w:p w14:paraId="2F376320">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擅自更换施工管理人员、安全协管人员、材料员，按3000元/次/人进行处罚</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擅自更换劳资资料管理人员、造价专员，按2000元/次/人进行处罚</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施工管理人员、安全协管人员、材料员不称职甲方要求更换的，每更换一人罚款3000元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更换人员应于3天内到场，每延迟一天罚款500元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项目其他管理人员不称职甲方要求更换的，每更换一人罚款2000元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更换人员应于3天内到场，每延迟一天罚款300元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同时发包人有权解除施工合同，由此带来的损失全部由承包人负责。</w:t>
      </w:r>
    </w:p>
    <w:p w14:paraId="65D521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kern w:val="2"/>
          <w:sz w:val="24"/>
          <w:szCs w:val="24"/>
          <w:highlight w:val="none"/>
          <w:lang w:val="en-US" w:eastAsia="zh-CN" w:bidi="ar-SA"/>
        </w:rPr>
        <w:sectPr>
          <w:pgSz w:w="11906" w:h="16838"/>
          <w:pgMar w:top="1440" w:right="1803" w:bottom="1440" w:left="1803" w:header="851" w:footer="992" w:gutter="0"/>
          <w:cols w:space="720" w:num="1"/>
          <w:rtlGutter w:val="0"/>
          <w:docGrid w:type="lines" w:linePitch="319" w:charSpace="0"/>
        </w:sectPr>
      </w:pPr>
      <w:r>
        <w:rPr>
          <w:rFonts w:hint="eastAsia" w:ascii="宋体" w:hAnsi="宋体" w:eastAsia="宋体" w:cs="宋体"/>
          <w:color w:val="auto"/>
          <w:kern w:val="2"/>
          <w:sz w:val="24"/>
          <w:szCs w:val="24"/>
          <w:highlight w:val="none"/>
          <w:lang w:val="en-US" w:eastAsia="zh-CN" w:bidi="ar-SA"/>
        </w:rPr>
        <w:t>10.经项目部同意批准更换项目管理人员，施工管理人员、安全协管人员、材料员每人次罚款2000元，项目其他管理人员1000元。</w:t>
      </w:r>
    </w:p>
    <w:p w14:paraId="27E6FF14">
      <w:pPr>
        <w:rPr>
          <w:rFonts w:hint="default"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附件五：</w:t>
      </w:r>
    </w:p>
    <w:p w14:paraId="08271571">
      <w:pPr>
        <w:rPr>
          <w:rFonts w:hint="eastAsia" w:ascii="仿宋_GB2312" w:hAnsi="仿宋_GB2312" w:eastAsia="仿宋_GB2312" w:cs="仿宋_GB2312"/>
          <w:sz w:val="30"/>
          <w:szCs w:val="30"/>
          <w:highlight w:val="none"/>
        </w:rPr>
      </w:pPr>
      <w:r>
        <w:rPr>
          <w:rFonts w:hint="eastAsia" w:ascii="仿宋_GB2312" w:hAnsi="仿宋_GB2312" w:eastAsia="仿宋_GB2312" w:cs="仿宋_GB2312"/>
          <w:kern w:val="0"/>
          <w:sz w:val="30"/>
          <w:szCs w:val="30"/>
          <w:highlight w:val="none"/>
          <w:lang w:val="en-US" w:eastAsia="zh-CN" w:bidi="ar-SA"/>
        </w:rPr>
        <w:t xml:space="preserve">                          综合评分表</w:t>
      </w:r>
    </w:p>
    <w:p w14:paraId="047FFC08">
      <w:pPr>
        <w:pStyle w:val="8"/>
        <w:widowControl w:val="0"/>
        <w:numPr>
          <w:ilvl w:val="0"/>
          <w:numId w:val="0"/>
        </w:numPr>
        <w:spacing w:after="0" w:line="360" w:lineRule="auto"/>
        <w:jc w:val="both"/>
        <w:rPr>
          <w:rFonts w:hint="default"/>
          <w:color w:val="auto"/>
          <w:highlight w:val="none"/>
          <w:u w:val="none"/>
          <w:lang w:val="en-US" w:eastAsia="zh-CN"/>
        </w:rPr>
      </w:pPr>
    </w:p>
    <w:tbl>
      <w:tblPr>
        <w:tblStyle w:val="9"/>
        <w:tblW w:w="89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71"/>
        <w:gridCol w:w="1602"/>
        <w:gridCol w:w="5550"/>
        <w:gridCol w:w="975"/>
      </w:tblGrid>
      <w:tr w14:paraId="230D7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08" w:hRule="atLeast"/>
        </w:trPr>
        <w:tc>
          <w:tcPr>
            <w:tcW w:w="871"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4ECC178C">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序号</w:t>
            </w:r>
          </w:p>
        </w:tc>
        <w:tc>
          <w:tcPr>
            <w:tcW w:w="160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4B9A8665">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评比</w:t>
            </w:r>
          </w:p>
          <w:p w14:paraId="0B192699">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项目</w:t>
            </w:r>
          </w:p>
        </w:tc>
        <w:tc>
          <w:tcPr>
            <w:tcW w:w="555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271EFB55">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评比内容</w:t>
            </w:r>
          </w:p>
        </w:tc>
        <w:tc>
          <w:tcPr>
            <w:tcW w:w="97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465606CA">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满分</w:t>
            </w:r>
          </w:p>
        </w:tc>
      </w:tr>
      <w:tr w14:paraId="4507D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343"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C54ACB5">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w:t>
            </w:r>
          </w:p>
        </w:tc>
        <w:tc>
          <w:tcPr>
            <w:tcW w:w="160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239CF73">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劳务管理</w:t>
            </w:r>
          </w:p>
          <w:p w14:paraId="70CFE6C1">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人员配置</w:t>
            </w:r>
          </w:p>
          <w:p w14:paraId="6EC8B1FB">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(15分)</w:t>
            </w:r>
          </w:p>
        </w:tc>
        <w:tc>
          <w:tcPr>
            <w:tcW w:w="555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D71EB17">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default"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1.施工管理人员满足资格要求得2分,同时具备二级市政建造师和市政施工员或二级市政建造师和市政类中级职称或者市政施工员和市政类中级职称加2分，增加一名施工管理人员加2分，本项最高6分。</w:t>
            </w:r>
          </w:p>
          <w:p w14:paraId="7D008410">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default"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2.安全协管人员满足资格要求得2分，增加一名安全协管人员加2分，本项最高4分；</w:t>
            </w:r>
          </w:p>
          <w:p w14:paraId="70CDB9BD">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3.其他管理人员满足资格要求得5分；</w:t>
            </w:r>
          </w:p>
          <w:p w14:paraId="49DF7B9A">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4.不满足要求或不提供者不得分。</w:t>
            </w:r>
          </w:p>
          <w:p w14:paraId="3B7C3D55">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p>
          <w:p w14:paraId="482AFDA3">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p>
        </w:tc>
        <w:tc>
          <w:tcPr>
            <w:tcW w:w="9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1E5AAFB">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15</w:t>
            </w:r>
          </w:p>
        </w:tc>
      </w:tr>
      <w:tr w14:paraId="0F429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256"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547E4B6">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2</w:t>
            </w:r>
          </w:p>
        </w:tc>
        <w:tc>
          <w:tcPr>
            <w:tcW w:w="160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A9F6F5C">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施工方案</w:t>
            </w:r>
          </w:p>
          <w:p w14:paraId="68D027E0">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（15分）</w:t>
            </w:r>
          </w:p>
        </w:tc>
        <w:tc>
          <w:tcPr>
            <w:tcW w:w="555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991EB08">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劳务单位提供的施工方案与技术措施进行比较评分，施工方案包括但不仅限于项目管理机构配备方案、进度计划保证措施方案、质量管理目标及措施方案、安全施工保证措施方案、文明施工保证措施方案:</w:t>
            </w:r>
          </w:p>
          <w:p w14:paraId="2C421941">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1.施工方案与技术措施科学合理，适用性强，思路清晰内容全面，能够根据实际情况制订，满足甲方的需要且考虑问题周全，实施过程务实，各项指标均能完成得12-15分；</w:t>
            </w:r>
          </w:p>
          <w:p w14:paraId="593EE47C">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2.施工方案与技术措施能够满足施工需要，实施性较强得8-11.9分;</w:t>
            </w:r>
          </w:p>
          <w:p w14:paraId="51409EFC">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3.施工方案与技术措施基本满足施工要求得5-7.9分；</w:t>
            </w:r>
          </w:p>
          <w:p w14:paraId="6DA881D7">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4.不满足要求或不提供者不得分。</w:t>
            </w:r>
          </w:p>
        </w:tc>
        <w:tc>
          <w:tcPr>
            <w:tcW w:w="9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64AB74D">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default"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15</w:t>
            </w:r>
          </w:p>
        </w:tc>
      </w:tr>
      <w:tr w14:paraId="00524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883"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B218A3E">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default"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3</w:t>
            </w:r>
          </w:p>
        </w:tc>
        <w:tc>
          <w:tcPr>
            <w:tcW w:w="160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ED9DF59">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业绩要求  （10分）</w:t>
            </w:r>
          </w:p>
        </w:tc>
        <w:tc>
          <w:tcPr>
            <w:tcW w:w="555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08700E3">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单位在近3年期间（2022年9月至今）,在遂宁市内（含区、县、乡）所承包的</w:t>
            </w:r>
            <w:r>
              <w:rPr>
                <w:rFonts w:hint="eastAsia" w:ascii="仿宋_GB2312" w:hAnsi="仿宋_GB2312" w:eastAsia="仿宋_GB2312" w:cs="仿宋_GB2312"/>
                <w:b/>
                <w:bCs/>
                <w:kern w:val="0"/>
                <w:sz w:val="24"/>
                <w:szCs w:val="24"/>
                <w:highlight w:val="none"/>
                <w:lang w:val="en-US" w:eastAsia="zh-CN" w:bidi="ar-SA"/>
              </w:rPr>
              <w:t>市政工程</w:t>
            </w:r>
            <w:r>
              <w:rPr>
                <w:rFonts w:hint="eastAsia" w:ascii="仿宋_GB2312" w:hAnsi="仿宋_GB2312" w:eastAsia="仿宋_GB2312" w:cs="仿宋_GB2312"/>
                <w:kern w:val="0"/>
                <w:sz w:val="24"/>
                <w:szCs w:val="24"/>
                <w:highlight w:val="none"/>
                <w:lang w:val="en-US" w:eastAsia="zh-CN" w:bidi="ar-SA"/>
              </w:rPr>
              <w:t>（施工）业绩；</w:t>
            </w:r>
            <w:bookmarkStart w:id="0" w:name="_GoBack"/>
            <w:bookmarkEnd w:id="0"/>
          </w:p>
          <w:p w14:paraId="7A45102C">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①完成合同金额在200万元（含）-400万元（不含）项目得5分，以竣工的时间和金额为准；</w:t>
            </w:r>
          </w:p>
          <w:p w14:paraId="76D70CB7">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②完成合同金额在400万元（含）-510万元（不含）的项目得7分；</w:t>
            </w:r>
          </w:p>
          <w:p w14:paraId="09E10701">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③完成合同金额在510万元（含）以上项目得10分；</w:t>
            </w:r>
          </w:p>
          <w:p w14:paraId="33ABF251">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以竣工的时间和金额为准，投标单位只需提供一个业绩最高的资料，本项得分最高为10分；</w:t>
            </w:r>
          </w:p>
          <w:p w14:paraId="54158C7A">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leftChars="0" w:right="0" w:rightChars="0"/>
              <w:jc w:val="both"/>
              <w:rPr>
                <w:rFonts w:hint="default"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④业绩资料应为清晰完整的复印件，资料内容和盖章不清晰、不完整不得分。</w:t>
            </w:r>
          </w:p>
        </w:tc>
        <w:tc>
          <w:tcPr>
            <w:tcW w:w="9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F1FCC63">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leftChars="0" w:right="0" w:rightChars="0"/>
              <w:jc w:val="center"/>
              <w:rPr>
                <w:rFonts w:hint="eastAsia" w:ascii="仿宋_GB2312" w:hAnsi="仿宋_GB2312" w:eastAsia="仿宋_GB2312" w:cs="仿宋_GB2312"/>
                <w:kern w:val="0"/>
                <w:sz w:val="30"/>
                <w:szCs w:val="30"/>
                <w:highlight w:val="none"/>
                <w:lang w:eastAsia="zh-CN" w:bidi="ar-SA"/>
              </w:rPr>
            </w:pPr>
            <w:r>
              <w:rPr>
                <w:rFonts w:hint="eastAsia" w:ascii="仿宋_GB2312" w:hAnsi="仿宋_GB2312" w:eastAsia="仿宋_GB2312" w:cs="仿宋_GB2312"/>
                <w:kern w:val="0"/>
                <w:sz w:val="30"/>
                <w:szCs w:val="30"/>
                <w:highlight w:val="none"/>
                <w:lang w:val="en-US" w:eastAsia="zh-CN" w:bidi="ar-SA"/>
              </w:rPr>
              <w:t>1</w:t>
            </w:r>
            <w:r>
              <w:rPr>
                <w:rFonts w:hint="eastAsia" w:ascii="仿宋_GB2312" w:hAnsi="仿宋_GB2312" w:eastAsia="仿宋_GB2312" w:cs="仿宋_GB2312"/>
                <w:kern w:val="0"/>
                <w:sz w:val="30"/>
                <w:szCs w:val="30"/>
                <w:highlight w:val="none"/>
                <w:lang w:eastAsia="zh-CN" w:bidi="ar-SA"/>
              </w:rPr>
              <w:t>0</w:t>
            </w:r>
          </w:p>
        </w:tc>
      </w:tr>
      <w:tr w14:paraId="38CA5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23"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EE2F388">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default"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4</w:t>
            </w:r>
          </w:p>
        </w:tc>
        <w:tc>
          <w:tcPr>
            <w:tcW w:w="160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56CF4E5">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报价得分</w:t>
            </w:r>
          </w:p>
          <w:p w14:paraId="386C1E14">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rightChars="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（6</w:t>
            </w:r>
            <w:r>
              <w:rPr>
                <w:rFonts w:hint="eastAsia" w:ascii="仿宋_GB2312" w:hAnsi="仿宋_GB2312" w:eastAsia="仿宋_GB2312" w:cs="仿宋_GB2312"/>
                <w:kern w:val="0"/>
                <w:sz w:val="30"/>
                <w:szCs w:val="30"/>
                <w:highlight w:val="none"/>
                <w:lang w:eastAsia="zh-CN" w:bidi="ar-SA"/>
              </w:rPr>
              <w:t>0</w:t>
            </w:r>
            <w:r>
              <w:rPr>
                <w:rFonts w:hint="eastAsia" w:ascii="仿宋_GB2312" w:hAnsi="仿宋_GB2312" w:eastAsia="仿宋_GB2312" w:cs="仿宋_GB2312"/>
                <w:kern w:val="0"/>
                <w:sz w:val="30"/>
                <w:szCs w:val="30"/>
                <w:highlight w:val="none"/>
                <w:lang w:val="en-US" w:eastAsia="zh-CN" w:bidi="ar-SA"/>
              </w:rPr>
              <w:t>分）</w:t>
            </w:r>
          </w:p>
        </w:tc>
        <w:tc>
          <w:tcPr>
            <w:tcW w:w="555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F8FD654">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评审基准价为所有有效报价的算术平均值。</w:t>
            </w:r>
          </w:p>
          <w:p w14:paraId="58884B15">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kern w:val="0"/>
                <w:sz w:val="24"/>
                <w:szCs w:val="24"/>
                <w:highlight w:val="none"/>
                <w:lang w:val="en-US" w:eastAsia="zh-CN" w:bidi="ar-SA"/>
              </w:rPr>
            </w:pPr>
            <w:r>
              <w:rPr>
                <w:rFonts w:hint="eastAsia" w:ascii="仿宋_GB2312" w:hAnsi="仿宋_GB2312" w:eastAsia="仿宋_GB2312" w:cs="仿宋_GB2312"/>
                <w:kern w:val="0"/>
                <w:sz w:val="24"/>
                <w:szCs w:val="24"/>
                <w:highlight w:val="none"/>
                <w:lang w:val="en-US" w:eastAsia="zh-CN" w:bidi="ar-SA"/>
              </w:rPr>
              <w:t>报价偏差率=（参选单位报价-评审基准价）/评审基准价×100%</w:t>
            </w:r>
          </w:p>
          <w:p w14:paraId="354D00D8">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参选单位报价等于评审基准价时，报价得满分，其余报价按以下规则扣分：</w:t>
            </w:r>
          </w:p>
          <w:p w14:paraId="72D7D6C7">
            <w:pPr>
              <w:keepNext w:val="0"/>
              <w:keepLines w:val="0"/>
              <w:pageBreakBefore w:val="0"/>
              <w:widowControl w:val="0"/>
              <w:numPr>
                <w:ilvl w:val="0"/>
                <w:numId w:val="18"/>
              </w:numPr>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参选单位报价=（1-报价下浮%）*100为计算；</w:t>
            </w:r>
          </w:p>
          <w:p w14:paraId="66CDAB7E">
            <w:pPr>
              <w:keepNext w:val="0"/>
              <w:keepLines w:val="0"/>
              <w:pageBreakBefore w:val="0"/>
              <w:widowControl w:val="0"/>
              <w:numPr>
                <w:ilvl w:val="0"/>
                <w:numId w:val="18"/>
              </w:numPr>
              <w:kinsoku/>
              <w:wordWrap/>
              <w:overflowPunct/>
              <w:topLinePunct w:val="0"/>
              <w:autoSpaceDE/>
              <w:autoSpaceDN/>
              <w:bidi w:val="0"/>
              <w:adjustRightInd w:val="0"/>
              <w:snapToGrid w:val="0"/>
              <w:spacing w:line="240" w:lineRule="auto"/>
              <w:jc w:val="left"/>
              <w:textAlignment w:val="auto"/>
              <w:rPr>
                <w:rFonts w:hint="default" w:ascii="仿宋_GB2312" w:hAnsi="仿宋_GB2312" w:eastAsia="仿宋_GB2312" w:cs="仿宋_GB2312"/>
                <w:color w:val="auto"/>
                <w:kern w:val="0"/>
                <w:sz w:val="24"/>
                <w:szCs w:val="24"/>
                <w:highlight w:val="none"/>
                <w:lang w:val="en-US" w:eastAsia="zh-CN" w:bidi="ar-SA"/>
              </w:rPr>
            </w:pPr>
            <w:r>
              <w:rPr>
                <w:rFonts w:hint="default" w:ascii="仿宋_GB2312" w:hAnsi="仿宋_GB2312" w:eastAsia="仿宋_GB2312" w:cs="仿宋_GB2312"/>
                <w:color w:val="auto"/>
                <w:kern w:val="0"/>
                <w:sz w:val="24"/>
                <w:szCs w:val="24"/>
                <w:highlight w:val="none"/>
                <w:lang w:val="en-US" w:eastAsia="zh-CN" w:bidi="ar-SA"/>
              </w:rPr>
              <w:t>得分值计算小数点后取两位</w:t>
            </w:r>
            <w:r>
              <w:rPr>
                <w:rFonts w:hint="eastAsia" w:ascii="仿宋_GB2312" w:hAnsi="仿宋_GB2312" w:eastAsia="仿宋_GB2312" w:cs="仿宋_GB2312"/>
                <w:color w:val="auto"/>
                <w:kern w:val="0"/>
                <w:sz w:val="24"/>
                <w:szCs w:val="24"/>
                <w:highlight w:val="none"/>
                <w:lang w:val="en-US" w:eastAsia="zh-CN" w:bidi="ar-SA"/>
              </w:rPr>
              <w:t>小数（四舍五入）；</w:t>
            </w:r>
          </w:p>
          <w:p w14:paraId="78647D8C">
            <w:pPr>
              <w:keepNext w:val="0"/>
              <w:keepLines w:val="0"/>
              <w:pageBreakBefore w:val="0"/>
              <w:widowControl w:val="0"/>
              <w:numPr>
                <w:ilvl w:val="0"/>
                <w:numId w:val="18"/>
              </w:numPr>
              <w:kinsoku/>
              <w:wordWrap/>
              <w:overflowPunct/>
              <w:topLinePunct w:val="0"/>
              <w:autoSpaceDE/>
              <w:autoSpaceDN/>
              <w:bidi w:val="0"/>
              <w:adjustRightInd w:val="0"/>
              <w:snapToGrid w:val="0"/>
              <w:spacing w:line="240" w:lineRule="auto"/>
              <w:jc w:val="left"/>
              <w:textAlignment w:val="auto"/>
              <w:rPr>
                <w:rFonts w:hint="default" w:ascii="仿宋_GB2312" w:hAnsi="仿宋_GB2312" w:eastAsia="仿宋_GB2312" w:cs="仿宋_GB2312"/>
                <w:color w:val="auto"/>
                <w:kern w:val="0"/>
                <w:sz w:val="24"/>
                <w:szCs w:val="24"/>
                <w:highlight w:val="none"/>
                <w:lang w:val="en-US" w:eastAsia="zh-CN" w:bidi="ar-SA"/>
              </w:rPr>
            </w:pPr>
            <w:r>
              <w:rPr>
                <w:rFonts w:hint="default" w:ascii="仿宋_GB2312" w:hAnsi="仿宋_GB2312" w:eastAsia="仿宋_GB2312" w:cs="仿宋_GB2312"/>
                <w:color w:val="auto"/>
                <w:kern w:val="0"/>
                <w:sz w:val="24"/>
                <w:szCs w:val="24"/>
                <w:highlight w:val="none"/>
                <w:lang w:val="en-US" w:eastAsia="zh-CN" w:bidi="ar-SA"/>
              </w:rPr>
              <w:t>报价&gt;评审基准价，则报价得分=报价分值-报价偏差</w:t>
            </w:r>
            <w:r>
              <w:rPr>
                <w:rFonts w:hint="default" w:ascii="仿宋_GB2312" w:hAnsi="仿宋_GB2312" w:eastAsia="仿宋_GB2312" w:cs="仿宋_GB2312"/>
                <w:color w:val="auto"/>
                <w:kern w:val="0"/>
                <w:sz w:val="24"/>
                <w:szCs w:val="24"/>
                <w:highlight w:val="none"/>
                <w:shd w:val="clear"/>
                <w:lang w:val="en-US" w:eastAsia="zh-CN" w:bidi="ar-SA"/>
              </w:rPr>
              <w:t>率*100*E1 ，报价≤评审基准价，则报价得分=报价分值+报价偏差率*100*E2</w:t>
            </w:r>
            <w:r>
              <w:rPr>
                <w:rFonts w:hint="eastAsia" w:ascii="仿宋_GB2312" w:hAnsi="仿宋_GB2312" w:eastAsia="仿宋_GB2312" w:cs="仿宋_GB2312"/>
                <w:color w:val="auto"/>
                <w:kern w:val="0"/>
                <w:sz w:val="24"/>
                <w:szCs w:val="24"/>
                <w:highlight w:val="none"/>
                <w:shd w:val="clear"/>
                <w:lang w:val="en-US" w:eastAsia="zh-CN" w:bidi="ar-SA"/>
              </w:rPr>
              <w:t>；</w:t>
            </w:r>
          </w:p>
          <w:p w14:paraId="3D25B9F4">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color w:val="auto"/>
                <w:kern w:val="0"/>
                <w:sz w:val="24"/>
                <w:szCs w:val="24"/>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报价偏差率每高1%的扣4分(E1），每低1%的扣2分（E2）（扣完为止）。</w:t>
            </w:r>
          </w:p>
          <w:p w14:paraId="3296A652">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rightChars="0"/>
              <w:jc w:val="both"/>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color w:val="auto"/>
                <w:kern w:val="0"/>
                <w:sz w:val="24"/>
                <w:szCs w:val="24"/>
                <w:highlight w:val="none"/>
                <w:lang w:val="en-US" w:eastAsia="zh-CN" w:bidi="ar-SA"/>
              </w:rPr>
              <w:t>注：偏差率取两位小数计算（四舍五入）。</w:t>
            </w:r>
          </w:p>
        </w:tc>
        <w:tc>
          <w:tcPr>
            <w:tcW w:w="9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989D805">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p>
          <w:p w14:paraId="094BB518">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eastAsia="zh-CN" w:bidi="ar-SA"/>
              </w:rPr>
            </w:pPr>
            <w:r>
              <w:rPr>
                <w:rFonts w:hint="eastAsia" w:ascii="仿宋_GB2312" w:hAnsi="仿宋_GB2312" w:eastAsia="仿宋_GB2312" w:cs="仿宋_GB2312"/>
                <w:kern w:val="0"/>
                <w:sz w:val="30"/>
                <w:szCs w:val="30"/>
                <w:highlight w:val="none"/>
                <w:lang w:val="en-US" w:eastAsia="zh-CN" w:bidi="ar-SA"/>
              </w:rPr>
              <w:t>6</w:t>
            </w:r>
            <w:r>
              <w:rPr>
                <w:rFonts w:hint="eastAsia" w:ascii="仿宋_GB2312" w:hAnsi="仿宋_GB2312" w:eastAsia="仿宋_GB2312" w:cs="仿宋_GB2312"/>
                <w:kern w:val="0"/>
                <w:sz w:val="30"/>
                <w:szCs w:val="30"/>
                <w:highlight w:val="none"/>
                <w:lang w:eastAsia="zh-CN" w:bidi="ar-SA"/>
              </w:rPr>
              <w:t>0</w:t>
            </w:r>
          </w:p>
        </w:tc>
      </w:tr>
      <w:tr w14:paraId="1A0CB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89" w:hRule="atLeast"/>
        </w:trPr>
        <w:tc>
          <w:tcPr>
            <w:tcW w:w="871"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335B144">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default"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5</w:t>
            </w:r>
          </w:p>
        </w:tc>
        <w:tc>
          <w:tcPr>
            <w:tcW w:w="7152"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7EFF6BF">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评比总得分（100分）</w:t>
            </w:r>
          </w:p>
        </w:tc>
        <w:tc>
          <w:tcPr>
            <w:tcW w:w="9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910F1D6">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3" w:lineRule="atLeast"/>
              <w:ind w:left="0" w:right="0"/>
              <w:jc w:val="center"/>
              <w:rPr>
                <w:rFonts w:hint="eastAsia" w:ascii="仿宋_GB2312" w:hAnsi="仿宋_GB2312" w:eastAsia="仿宋_GB2312" w:cs="仿宋_GB2312"/>
                <w:kern w:val="0"/>
                <w:sz w:val="30"/>
                <w:szCs w:val="30"/>
                <w:highlight w:val="none"/>
                <w:lang w:val="en-US" w:eastAsia="zh-CN" w:bidi="ar-SA"/>
              </w:rPr>
            </w:pPr>
            <w:r>
              <w:rPr>
                <w:rFonts w:hint="eastAsia" w:ascii="仿宋_GB2312" w:hAnsi="仿宋_GB2312" w:eastAsia="仿宋_GB2312" w:cs="仿宋_GB2312"/>
                <w:kern w:val="0"/>
                <w:sz w:val="30"/>
                <w:szCs w:val="30"/>
                <w:highlight w:val="none"/>
                <w:lang w:val="en-US" w:eastAsia="zh-CN" w:bidi="ar-SA"/>
              </w:rPr>
              <w:t>100</w:t>
            </w:r>
          </w:p>
        </w:tc>
      </w:tr>
    </w:tbl>
    <w:p w14:paraId="4F53944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left"/>
        <w:textAlignment w:val="auto"/>
        <w:rPr>
          <w:rFonts w:hint="eastAsia" w:ascii="宋体" w:hAnsi="宋体" w:eastAsia="宋体" w:cs="宋体"/>
          <w:color w:val="auto"/>
          <w:kern w:val="2"/>
          <w:sz w:val="24"/>
          <w:szCs w:val="24"/>
          <w:highlight w:val="none"/>
          <w:lang w:val="en-US" w:eastAsia="zh-CN" w:bidi="ar-SA"/>
        </w:rPr>
      </w:pPr>
    </w:p>
    <w:p w14:paraId="7511813E">
      <w:pPr>
        <w:pStyle w:val="8"/>
        <w:ind w:left="0" w:leftChars="0" w:firstLine="0" w:firstLineChars="0"/>
        <w:rPr>
          <w:rFonts w:hint="eastAsia" w:ascii="Times New Roman" w:hAnsi="Times New Roman" w:eastAsia="宋体" w:cs="Times New Roman"/>
          <w:b/>
          <w:bCs/>
          <w:color w:val="auto"/>
          <w:highlight w:val="none"/>
          <w:lang w:val="en-US" w:eastAsia="zh-CN"/>
        </w:rPr>
      </w:pPr>
    </w:p>
    <w:p w14:paraId="3C0CFCF8">
      <w:pPr>
        <w:pStyle w:val="8"/>
        <w:ind w:left="0" w:leftChars="0" w:firstLine="0" w:firstLineChars="0"/>
        <w:rPr>
          <w:rFonts w:hint="eastAsia" w:ascii="Times New Roman" w:hAnsi="Times New Roman" w:eastAsia="宋体" w:cs="Times New Roman"/>
          <w:b/>
          <w:bCs/>
          <w:color w:val="auto"/>
          <w:highlight w:val="none"/>
          <w:lang w:val="en-US" w:eastAsia="zh-CN"/>
        </w:rPr>
      </w:pPr>
    </w:p>
    <w:p w14:paraId="028AAAAE">
      <w:pPr>
        <w:pStyle w:val="8"/>
        <w:ind w:left="0" w:leftChars="0" w:firstLine="0" w:firstLineChars="0"/>
        <w:rPr>
          <w:rFonts w:hint="eastAsia" w:ascii="Times New Roman" w:hAnsi="Times New Roman" w:eastAsia="宋体" w:cs="Times New Roman"/>
          <w:b/>
          <w:bCs/>
          <w:color w:val="auto"/>
          <w:highlight w:val="none"/>
          <w:lang w:val="en-US" w:eastAsia="zh-CN"/>
        </w:rPr>
        <w:sectPr>
          <w:pgSz w:w="11906" w:h="16838"/>
          <w:pgMar w:top="1440" w:right="1803" w:bottom="1440" w:left="1803" w:header="851" w:footer="992" w:gutter="0"/>
          <w:cols w:space="720" w:num="1"/>
          <w:rtlGutter w:val="0"/>
          <w:docGrid w:type="lines" w:linePitch="319" w:charSpace="0"/>
        </w:sectPr>
      </w:pPr>
    </w:p>
    <w:p w14:paraId="327C47C0">
      <w:pPr>
        <w:pStyle w:val="8"/>
        <w:ind w:left="0" w:leftChars="0" w:firstLine="0" w:firstLineChars="0"/>
        <w:rPr>
          <w:rFonts w:hint="eastAsia"/>
          <w:b/>
          <w:bCs/>
          <w:color w:val="auto"/>
          <w:highlight w:val="none"/>
          <w:lang w:val="en-US" w:eastAsia="zh-CN"/>
        </w:rPr>
      </w:pPr>
    </w:p>
    <w:p w14:paraId="1B8F6869">
      <w:pPr>
        <w:jc w:val="left"/>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 xml:space="preserve">附件六： </w:t>
      </w:r>
    </w:p>
    <w:p w14:paraId="718F0D6A">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eastAsia" w:ascii="宋体" w:hAnsi="宋体" w:eastAsia="宋体" w:cs="宋体"/>
          <w:b/>
          <w:color w:val="auto"/>
          <w:sz w:val="24"/>
          <w:szCs w:val="24"/>
          <w:highlight w:val="none"/>
          <w:u w:val="single"/>
          <w:lang w:val="en-US" w:eastAsia="zh-CN"/>
        </w:rPr>
      </w:pPr>
      <w:r>
        <w:rPr>
          <w:rFonts w:hint="eastAsia" w:ascii="宋体" w:hAnsi="宋体" w:cs="宋体"/>
          <w:b/>
          <w:color w:val="auto"/>
          <w:sz w:val="24"/>
          <w:szCs w:val="24"/>
          <w:highlight w:val="none"/>
          <w:u w:val="single"/>
          <w:lang w:val="en-US" w:eastAsia="zh-CN"/>
        </w:rPr>
        <w:t>遂宁市安居区柔刚片区老旧小区改造提升项目（一标段）</w:t>
      </w:r>
    </w:p>
    <w:p w14:paraId="1E6637D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eastAsia" w:ascii="仿宋_GB2312" w:hAnsi="仿宋_GB2312" w:eastAsia="仿宋_GB2312" w:cs="仿宋_GB2312"/>
          <w:kern w:val="0"/>
          <w:sz w:val="30"/>
          <w:szCs w:val="30"/>
          <w:highlight w:val="none"/>
          <w:lang w:val="en-US" w:eastAsia="zh-CN" w:bidi="ar-SA"/>
        </w:rPr>
      </w:pPr>
      <w:r>
        <w:rPr>
          <w:rFonts w:hint="eastAsia" w:ascii="宋体" w:hAnsi="宋体" w:eastAsia="宋体" w:cs="宋体"/>
          <w:b/>
          <w:color w:val="auto"/>
          <w:sz w:val="24"/>
          <w:szCs w:val="24"/>
          <w:highlight w:val="none"/>
          <w:lang w:val="en-US" w:eastAsia="zh-CN"/>
        </w:rPr>
        <w:t>报价表</w:t>
      </w:r>
    </w:p>
    <w:tbl>
      <w:tblPr>
        <w:tblStyle w:val="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3729"/>
        <w:gridCol w:w="3175"/>
        <w:gridCol w:w="4983"/>
        <w:gridCol w:w="2272"/>
      </w:tblGrid>
      <w:tr w14:paraId="186D6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59" w:hRule="atLeast"/>
        </w:trPr>
        <w:tc>
          <w:tcPr>
            <w:tcW w:w="244" w:type="pct"/>
            <w:noWrap w:val="0"/>
            <w:vAlign w:val="center"/>
          </w:tcPr>
          <w:p w14:paraId="4021FCA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1252" w:type="pct"/>
            <w:noWrap w:val="0"/>
            <w:vAlign w:val="center"/>
          </w:tcPr>
          <w:p w14:paraId="0C9FC1E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1066" w:type="pct"/>
            <w:noWrap w:val="0"/>
            <w:vAlign w:val="center"/>
          </w:tcPr>
          <w:p w14:paraId="2F669A5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工程规模</w:t>
            </w:r>
          </w:p>
        </w:tc>
        <w:tc>
          <w:tcPr>
            <w:tcW w:w="1673" w:type="pct"/>
            <w:noWrap w:val="0"/>
            <w:vAlign w:val="center"/>
          </w:tcPr>
          <w:p w14:paraId="2038722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lang w:eastAsia="zh-CN"/>
              </w:rPr>
            </w:pPr>
            <w:r>
              <w:rPr>
                <w:rFonts w:hint="eastAsia" w:ascii="仿宋_GB2312" w:hAnsi="仿宋_GB2312" w:eastAsia="仿宋_GB2312" w:cs="仿宋_GB2312"/>
                <w:b/>
                <w:bCs/>
                <w:sz w:val="30"/>
                <w:szCs w:val="30"/>
                <w:highlight w:val="none"/>
                <w:lang w:val="en-US" w:eastAsia="zh-CN"/>
              </w:rPr>
              <w:t>控制价</w:t>
            </w:r>
          </w:p>
        </w:tc>
        <w:tc>
          <w:tcPr>
            <w:tcW w:w="763" w:type="pct"/>
            <w:noWrap w:val="0"/>
            <w:vAlign w:val="center"/>
          </w:tcPr>
          <w:p w14:paraId="5221EDD5">
            <w:pPr>
              <w:jc w:val="center"/>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下浮比例（%）</w:t>
            </w:r>
          </w:p>
        </w:tc>
      </w:tr>
      <w:tr w14:paraId="25651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9" w:hRule="atLeast"/>
        </w:trPr>
        <w:tc>
          <w:tcPr>
            <w:tcW w:w="244" w:type="pct"/>
            <w:noWrap w:val="0"/>
            <w:vAlign w:val="center"/>
          </w:tcPr>
          <w:p w14:paraId="2DA1088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1252" w:type="pct"/>
            <w:noWrap w:val="0"/>
            <w:vAlign w:val="center"/>
          </w:tcPr>
          <w:p w14:paraId="66FD963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劳务分包</w:t>
            </w:r>
          </w:p>
        </w:tc>
        <w:tc>
          <w:tcPr>
            <w:tcW w:w="1066" w:type="pct"/>
            <w:noWrap w:val="0"/>
            <w:vAlign w:val="center"/>
          </w:tcPr>
          <w:p w14:paraId="3850679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1200" w:firstLineChars="400"/>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i w:val="0"/>
                <w:iCs w:val="0"/>
                <w:color w:val="000000"/>
                <w:sz w:val="30"/>
                <w:szCs w:val="30"/>
                <w:highlight w:val="none"/>
                <w:u w:val="none"/>
                <w:lang w:val="en-US" w:eastAsia="zh-CN"/>
              </w:rPr>
              <w:t>详概况</w:t>
            </w:r>
          </w:p>
        </w:tc>
        <w:tc>
          <w:tcPr>
            <w:tcW w:w="1673" w:type="pct"/>
            <w:noWrap w:val="0"/>
            <w:vAlign w:val="center"/>
          </w:tcPr>
          <w:p w14:paraId="4ABB017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控制价为</w:t>
            </w:r>
            <w:r>
              <w:rPr>
                <w:rFonts w:hint="eastAsia" w:ascii="仿宋_GB2312" w:hAnsi="仿宋_GB2312" w:eastAsia="仿宋_GB2312" w:cs="仿宋_GB2312"/>
                <w:color w:val="000000" w:themeColor="text1"/>
                <w:sz w:val="30"/>
                <w:szCs w:val="30"/>
                <w:highlight w:val="none"/>
                <w:u w:val="none"/>
                <w:shd w:val="clear" w:color="auto" w:fill="auto"/>
                <w:lang w:val="en-US" w:eastAsia="zh-CN"/>
                <w14:textFill>
                  <w14:solidFill>
                    <w14:schemeClr w14:val="tx1"/>
                  </w14:solidFill>
                </w14:textFill>
              </w:rPr>
              <w:t>：</w:t>
            </w: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5187751.12元</w:t>
            </w:r>
          </w:p>
          <w:p w14:paraId="2E25AE9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u w:val="single"/>
                <w:lang w:val="en-US" w:eastAsia="zh-CN"/>
              </w:rPr>
            </w:pPr>
            <w:r>
              <w:rPr>
                <w:rFonts w:hint="eastAsia" w:ascii="仿宋_GB2312" w:hAnsi="仿宋_GB2312" w:eastAsia="仿宋_GB2312" w:cs="仿宋_GB2312"/>
                <w:sz w:val="30"/>
                <w:szCs w:val="30"/>
                <w:highlight w:val="none"/>
                <w:u w:val="single"/>
                <w:lang w:val="en-US" w:eastAsia="zh-CN"/>
              </w:rPr>
              <w:t>下浮 18 %作为限低价</w:t>
            </w:r>
          </w:p>
          <w:p w14:paraId="2BAB81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u w:val="single"/>
                <w:lang w:val="en-US" w:eastAsia="zh-CN"/>
              </w:rPr>
            </w:pPr>
            <w:r>
              <w:rPr>
                <w:rFonts w:hint="eastAsia" w:ascii="仿宋_GB2312" w:hAnsi="仿宋_GB2312" w:eastAsia="仿宋_GB2312" w:cs="仿宋_GB2312"/>
                <w:sz w:val="30"/>
                <w:szCs w:val="30"/>
                <w:highlight w:val="none"/>
                <w:u w:val="single"/>
                <w:lang w:val="en-US" w:eastAsia="zh-CN"/>
              </w:rPr>
              <w:t>下浮 12 %作为限高价</w:t>
            </w:r>
          </w:p>
          <w:p w14:paraId="028465EF">
            <w:pPr>
              <w:pStyle w:val="8"/>
              <w:ind w:left="0" w:leftChars="0" w:firstLine="0" w:firstLineChars="0"/>
              <w:rPr>
                <w:rFonts w:hint="eastAsia"/>
                <w:highlight w:val="none"/>
                <w:lang w:val="en-US" w:eastAsia="zh-CN"/>
              </w:rPr>
            </w:pPr>
          </w:p>
        </w:tc>
        <w:tc>
          <w:tcPr>
            <w:tcW w:w="763" w:type="pct"/>
            <w:noWrap w:val="0"/>
            <w:vAlign w:val="center"/>
          </w:tcPr>
          <w:p w14:paraId="349BD7E3">
            <w:pPr>
              <w:jc w:val="center"/>
              <w:rPr>
                <w:rFonts w:hint="eastAsia" w:ascii="仿宋_GB2312" w:hAnsi="仿宋_GB2312" w:eastAsia="仿宋_GB2312" w:cs="仿宋_GB2312"/>
                <w:sz w:val="30"/>
                <w:szCs w:val="30"/>
                <w:highlight w:val="none"/>
              </w:rPr>
            </w:pPr>
          </w:p>
        </w:tc>
      </w:tr>
    </w:tbl>
    <w:p w14:paraId="11C253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107AA38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2071B25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p>
    <w:p w14:paraId="16A8EAE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p>
    <w:p w14:paraId="165F924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cs="Times New Roman"/>
          <w:b/>
          <w:bCs/>
          <w:sz w:val="24"/>
          <w:szCs w:val="30"/>
          <w:highlight w:val="none"/>
          <w:lang w:val="en-US" w:eastAsia="zh-CN"/>
        </w:rPr>
      </w:pPr>
    </w:p>
    <w:sectPr>
      <w:pgSz w:w="16838" w:h="11906" w:orient="landscape"/>
      <w:pgMar w:top="1304" w:right="1080" w:bottom="1304" w:left="108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8031F6"/>
    <w:multiLevelType w:val="singleLevel"/>
    <w:tmpl w:val="A28031F6"/>
    <w:lvl w:ilvl="0" w:tentative="0">
      <w:start w:val="1"/>
      <w:numFmt w:val="decimal"/>
      <w:lvlText w:val="%1."/>
      <w:lvlJc w:val="left"/>
      <w:pPr>
        <w:ind w:left="425" w:hanging="425"/>
      </w:pPr>
      <w:rPr>
        <w:rFonts w:hint="default"/>
      </w:rPr>
    </w:lvl>
  </w:abstractNum>
  <w:abstractNum w:abstractNumId="1">
    <w:nsid w:val="ADCBD301"/>
    <w:multiLevelType w:val="singleLevel"/>
    <w:tmpl w:val="ADCBD301"/>
    <w:lvl w:ilvl="0" w:tentative="0">
      <w:start w:val="1"/>
      <w:numFmt w:val="chineseCounting"/>
      <w:suff w:val="nothing"/>
      <w:lvlText w:val="%1、"/>
      <w:lvlJc w:val="left"/>
      <w:pPr>
        <w:ind w:left="0" w:firstLine="0"/>
      </w:pPr>
      <w:rPr>
        <w:rFonts w:hint="eastAsia"/>
      </w:rPr>
    </w:lvl>
  </w:abstractNum>
  <w:abstractNum w:abstractNumId="2">
    <w:nsid w:val="CA67513B"/>
    <w:multiLevelType w:val="singleLevel"/>
    <w:tmpl w:val="CA67513B"/>
    <w:lvl w:ilvl="0" w:tentative="0">
      <w:start w:val="1"/>
      <w:numFmt w:val="decimalEnclosedCircleChinese"/>
      <w:suff w:val="space"/>
      <w:lvlText w:val="%1"/>
      <w:lvlJc w:val="left"/>
      <w:pPr>
        <w:ind w:left="0" w:firstLine="480"/>
      </w:pPr>
      <w:rPr>
        <w:rFonts w:hint="eastAsia"/>
      </w:rPr>
    </w:lvl>
  </w:abstractNum>
  <w:abstractNum w:abstractNumId="3">
    <w:nsid w:val="CC3983A7"/>
    <w:multiLevelType w:val="singleLevel"/>
    <w:tmpl w:val="CC3983A7"/>
    <w:lvl w:ilvl="0" w:tentative="0">
      <w:start w:val="1"/>
      <w:numFmt w:val="decimal"/>
      <w:suff w:val="space"/>
      <w:lvlText w:val="%1."/>
      <w:lvlJc w:val="left"/>
      <w:pPr>
        <w:ind w:left="0" w:firstLine="0"/>
      </w:pPr>
      <w:rPr>
        <w:rFonts w:hint="default"/>
      </w:rPr>
    </w:lvl>
  </w:abstractNum>
  <w:abstractNum w:abstractNumId="4">
    <w:nsid w:val="CD589693"/>
    <w:multiLevelType w:val="singleLevel"/>
    <w:tmpl w:val="CD589693"/>
    <w:lvl w:ilvl="0" w:tentative="0">
      <w:start w:val="1"/>
      <w:numFmt w:val="decimal"/>
      <w:suff w:val="space"/>
      <w:lvlText w:val="%1."/>
      <w:lvlJc w:val="left"/>
      <w:pPr>
        <w:ind w:left="0" w:firstLine="480"/>
      </w:pPr>
      <w:rPr>
        <w:rFonts w:hint="default"/>
      </w:rPr>
    </w:lvl>
  </w:abstractNum>
  <w:abstractNum w:abstractNumId="5">
    <w:nsid w:val="D3FEF36E"/>
    <w:multiLevelType w:val="singleLevel"/>
    <w:tmpl w:val="D3FEF36E"/>
    <w:lvl w:ilvl="0" w:tentative="0">
      <w:start w:val="1"/>
      <w:numFmt w:val="decimalEnclosedCircleChinese"/>
      <w:suff w:val="nothing"/>
      <w:lvlText w:val="%1　"/>
      <w:lvlJc w:val="left"/>
      <w:pPr>
        <w:ind w:left="0" w:firstLine="400"/>
      </w:pPr>
      <w:rPr>
        <w:rFonts w:hint="eastAsia"/>
      </w:rPr>
    </w:lvl>
  </w:abstractNum>
  <w:abstractNum w:abstractNumId="6">
    <w:nsid w:val="D4C075D5"/>
    <w:multiLevelType w:val="singleLevel"/>
    <w:tmpl w:val="D4C075D5"/>
    <w:lvl w:ilvl="0" w:tentative="0">
      <w:start w:val="2"/>
      <w:numFmt w:val="decimal"/>
      <w:suff w:val="nothing"/>
      <w:lvlText w:val="%1、"/>
      <w:lvlJc w:val="left"/>
      <w:pPr>
        <w:ind w:left="960" w:leftChars="0" w:firstLine="0" w:firstLineChars="0"/>
      </w:pPr>
    </w:lvl>
  </w:abstractNum>
  <w:abstractNum w:abstractNumId="7">
    <w:nsid w:val="DCFDEDC6"/>
    <w:multiLevelType w:val="singleLevel"/>
    <w:tmpl w:val="DCFDEDC6"/>
    <w:lvl w:ilvl="0" w:tentative="0">
      <w:start w:val="1"/>
      <w:numFmt w:val="decimal"/>
      <w:suff w:val="space"/>
      <w:lvlText w:val="%1."/>
      <w:lvlJc w:val="left"/>
      <w:pPr>
        <w:ind w:left="0" w:firstLine="480"/>
      </w:pPr>
      <w:rPr>
        <w:rFonts w:hint="default"/>
      </w:rPr>
    </w:lvl>
  </w:abstractNum>
  <w:abstractNum w:abstractNumId="8">
    <w:nsid w:val="F09E5E33"/>
    <w:multiLevelType w:val="singleLevel"/>
    <w:tmpl w:val="F09E5E33"/>
    <w:lvl w:ilvl="0" w:tentative="0">
      <w:start w:val="1"/>
      <w:numFmt w:val="decimal"/>
      <w:lvlText w:val="%1."/>
      <w:lvlJc w:val="left"/>
      <w:pPr>
        <w:ind w:left="425" w:hanging="425"/>
      </w:pPr>
      <w:rPr>
        <w:rFonts w:hint="default"/>
      </w:rPr>
    </w:lvl>
  </w:abstractNum>
  <w:abstractNum w:abstractNumId="9">
    <w:nsid w:val="F918AB32"/>
    <w:multiLevelType w:val="singleLevel"/>
    <w:tmpl w:val="F918AB32"/>
    <w:lvl w:ilvl="0" w:tentative="0">
      <w:start w:val="1"/>
      <w:numFmt w:val="decimal"/>
      <w:lvlText w:val="%1."/>
      <w:lvlJc w:val="left"/>
      <w:pPr>
        <w:tabs>
          <w:tab w:val="left" w:pos="312"/>
        </w:tabs>
      </w:pPr>
    </w:lvl>
  </w:abstractNum>
  <w:abstractNum w:abstractNumId="10">
    <w:nsid w:val="160EC356"/>
    <w:multiLevelType w:val="singleLevel"/>
    <w:tmpl w:val="160EC356"/>
    <w:lvl w:ilvl="0" w:tentative="0">
      <w:start w:val="1"/>
      <w:numFmt w:val="decimal"/>
      <w:suff w:val="space"/>
      <w:lvlText w:val="%1."/>
      <w:lvlJc w:val="left"/>
      <w:pPr>
        <w:ind w:left="0" w:firstLine="480"/>
      </w:pPr>
      <w:rPr>
        <w:rFonts w:hint="default"/>
      </w:rPr>
    </w:lvl>
  </w:abstractNum>
  <w:abstractNum w:abstractNumId="11">
    <w:nsid w:val="2657F411"/>
    <w:multiLevelType w:val="singleLevel"/>
    <w:tmpl w:val="2657F411"/>
    <w:lvl w:ilvl="0" w:tentative="0">
      <w:start w:val="7"/>
      <w:numFmt w:val="decimalEnclosedCircleChinese"/>
      <w:suff w:val="nothing"/>
      <w:lvlText w:val="%1　"/>
      <w:lvlJc w:val="left"/>
      <w:pPr>
        <w:ind w:left="0" w:firstLine="403"/>
      </w:pPr>
      <w:rPr>
        <w:rFonts w:hint="eastAsia"/>
      </w:rPr>
    </w:lvl>
  </w:abstractNum>
  <w:abstractNum w:abstractNumId="12">
    <w:nsid w:val="2D314F18"/>
    <w:multiLevelType w:val="singleLevel"/>
    <w:tmpl w:val="2D314F18"/>
    <w:lvl w:ilvl="0" w:tentative="0">
      <w:start w:val="1"/>
      <w:numFmt w:val="decimalEnclosedCircleChinese"/>
      <w:suff w:val="nothing"/>
      <w:lvlText w:val="%1　"/>
      <w:lvlJc w:val="left"/>
      <w:pPr>
        <w:ind w:left="0" w:firstLine="400"/>
      </w:pPr>
      <w:rPr>
        <w:rFonts w:hint="eastAsia"/>
      </w:rPr>
    </w:lvl>
  </w:abstractNum>
  <w:abstractNum w:abstractNumId="13">
    <w:nsid w:val="30C0BB28"/>
    <w:multiLevelType w:val="singleLevel"/>
    <w:tmpl w:val="30C0BB28"/>
    <w:lvl w:ilvl="0" w:tentative="0">
      <w:start w:val="1"/>
      <w:numFmt w:val="decimalEnclosedCircleChinese"/>
      <w:suff w:val="space"/>
      <w:lvlText w:val="%1"/>
      <w:lvlJc w:val="left"/>
      <w:pPr>
        <w:ind w:left="0" w:firstLine="480"/>
      </w:pPr>
      <w:rPr>
        <w:rFonts w:hint="eastAsia"/>
      </w:rPr>
    </w:lvl>
  </w:abstractNum>
  <w:abstractNum w:abstractNumId="14">
    <w:nsid w:val="34719065"/>
    <w:multiLevelType w:val="singleLevel"/>
    <w:tmpl w:val="34719065"/>
    <w:lvl w:ilvl="0" w:tentative="0">
      <w:start w:val="1"/>
      <w:numFmt w:val="decimal"/>
      <w:lvlText w:val="%1."/>
      <w:lvlJc w:val="left"/>
      <w:pPr>
        <w:ind w:left="425" w:hanging="425"/>
      </w:pPr>
      <w:rPr>
        <w:rFonts w:hint="default"/>
      </w:rPr>
    </w:lvl>
  </w:abstractNum>
  <w:abstractNum w:abstractNumId="15">
    <w:nsid w:val="3942487C"/>
    <w:multiLevelType w:val="singleLevel"/>
    <w:tmpl w:val="3942487C"/>
    <w:lvl w:ilvl="0" w:tentative="0">
      <w:start w:val="1"/>
      <w:numFmt w:val="decimalEnclosedCircleChinese"/>
      <w:suff w:val="nothing"/>
      <w:lvlText w:val="%1　"/>
      <w:lvlJc w:val="left"/>
      <w:pPr>
        <w:ind w:left="0" w:firstLine="400"/>
      </w:pPr>
      <w:rPr>
        <w:rFonts w:hint="eastAsia"/>
      </w:rPr>
    </w:lvl>
  </w:abstractNum>
  <w:abstractNum w:abstractNumId="16">
    <w:nsid w:val="68D3381C"/>
    <w:multiLevelType w:val="singleLevel"/>
    <w:tmpl w:val="68D3381C"/>
    <w:lvl w:ilvl="0" w:tentative="0">
      <w:start w:val="1"/>
      <w:numFmt w:val="decimalEnclosedCircleChinese"/>
      <w:suff w:val="space"/>
      <w:lvlText w:val="%1"/>
      <w:lvlJc w:val="left"/>
      <w:pPr>
        <w:ind w:left="0" w:firstLine="480"/>
      </w:pPr>
      <w:rPr>
        <w:rFonts w:hint="eastAsia"/>
      </w:rPr>
    </w:lvl>
  </w:abstractNum>
  <w:abstractNum w:abstractNumId="17">
    <w:nsid w:val="75F22E88"/>
    <w:multiLevelType w:val="singleLevel"/>
    <w:tmpl w:val="75F22E88"/>
    <w:lvl w:ilvl="0" w:tentative="0">
      <w:start w:val="1"/>
      <w:numFmt w:val="chineseCounting"/>
      <w:suff w:val="nothing"/>
      <w:lvlText w:val="%1、"/>
      <w:lvlJc w:val="left"/>
      <w:pPr>
        <w:ind w:left="0" w:firstLine="0"/>
      </w:pPr>
      <w:rPr>
        <w:rFonts w:hint="eastAsia"/>
      </w:rPr>
    </w:lvl>
  </w:abstractNum>
  <w:num w:numId="1">
    <w:abstractNumId w:val="17"/>
  </w:num>
  <w:num w:numId="2">
    <w:abstractNumId w:val="14"/>
  </w:num>
  <w:num w:numId="3">
    <w:abstractNumId w:val="4"/>
  </w:num>
  <w:num w:numId="4">
    <w:abstractNumId w:val="12"/>
  </w:num>
  <w:num w:numId="5">
    <w:abstractNumId w:val="15"/>
  </w:num>
  <w:num w:numId="6">
    <w:abstractNumId w:val="5"/>
  </w:num>
  <w:num w:numId="7">
    <w:abstractNumId w:val="3"/>
  </w:num>
  <w:num w:numId="8">
    <w:abstractNumId w:val="2"/>
  </w:num>
  <w:num w:numId="9">
    <w:abstractNumId w:val="13"/>
  </w:num>
  <w:num w:numId="10">
    <w:abstractNumId w:val="11"/>
  </w:num>
  <w:num w:numId="11">
    <w:abstractNumId w:val="16"/>
  </w:num>
  <w:num w:numId="12">
    <w:abstractNumId w:val="0"/>
  </w:num>
  <w:num w:numId="13">
    <w:abstractNumId w:val="1"/>
  </w:num>
  <w:num w:numId="14">
    <w:abstractNumId w:val="7"/>
  </w:num>
  <w:num w:numId="15">
    <w:abstractNumId w:val="10"/>
  </w:num>
  <w:num w:numId="16">
    <w:abstractNumId w:val="6"/>
  </w:num>
  <w:num w:numId="17">
    <w:abstractNumId w:val="8"/>
  </w:num>
  <w:num w:numId="18">
    <w:abstractNumId w:val="9"/>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