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D1750">
      <w:pPr>
        <w:pStyle w:val="12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ind w:firstLine="482" w:firstLineChars="200"/>
        <w:textAlignment w:val="auto"/>
        <w:outlineLvl w:val="0"/>
        <w:rPr>
          <w:rFonts w:hint="eastAsia"/>
          <w:highlight w:val="none"/>
          <w:lang w:val="en-US" w:eastAsia="zh-CN"/>
        </w:rPr>
      </w:pPr>
      <w:r>
        <w:rPr>
          <w:highlight w:val="none"/>
        </w:rPr>
        <w:t>附件</w:t>
      </w:r>
      <w:r>
        <w:rPr>
          <w:rFonts w:hint="eastAsia"/>
          <w:highlight w:val="none"/>
          <w:lang w:val="en-US" w:eastAsia="zh-CN"/>
        </w:rPr>
        <w:t>三：</w:t>
      </w:r>
    </w:p>
    <w:p w14:paraId="5D0A8F53">
      <w:pPr>
        <w:pStyle w:val="1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ind w:firstLine="482" w:firstLineChars="200"/>
        <w:textAlignment w:val="auto"/>
        <w:outlineLvl w:val="9"/>
        <w:rPr>
          <w:highlight w:val="none"/>
        </w:rPr>
      </w:pPr>
      <w:r>
        <w:rPr>
          <w:highlight w:val="none"/>
          <w:u w:val="single"/>
        </w:rPr>
        <w:t xml:space="preserve"> </w:t>
      </w:r>
      <w:r>
        <w:rPr>
          <w:rFonts w:hint="eastAsia"/>
          <w:color w:val="auto"/>
          <w:highlight w:val="none"/>
          <w:u w:val="single"/>
          <w:lang w:val="en-US" w:eastAsia="zh-CN"/>
        </w:rPr>
        <w:t>遂宁市安居区农村产业融合示范园区建设项目（一期）（道路及产业园基础设施建设）第三批</w:t>
      </w:r>
      <w:r>
        <w:rPr>
          <w:highlight w:val="none"/>
          <w:u w:val="single"/>
        </w:rPr>
        <w:t xml:space="preserve">  </w:t>
      </w:r>
      <w:r>
        <w:rPr>
          <w:highlight w:val="none"/>
        </w:rPr>
        <w:t>项目</w:t>
      </w:r>
    </w:p>
    <w:p w14:paraId="46957218">
      <w:pPr>
        <w:pStyle w:val="1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ind w:firstLine="482" w:firstLineChars="200"/>
        <w:textAlignment w:val="auto"/>
        <w:outlineLvl w:val="9"/>
        <w:rPr>
          <w:rFonts w:hint="default" w:eastAsia="宋体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劳务工程</w:t>
      </w:r>
      <w:r>
        <w:rPr>
          <w:highlight w:val="none"/>
        </w:rPr>
        <w:t>报价表</w:t>
      </w: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第二次）</w:t>
      </w:r>
      <w:bookmarkStart w:id="0" w:name="_GoBack"/>
      <w:bookmarkEnd w:id="0"/>
    </w:p>
    <w:tbl>
      <w:tblPr>
        <w:tblStyle w:val="9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3364"/>
        <w:gridCol w:w="2996"/>
        <w:gridCol w:w="4719"/>
        <w:gridCol w:w="2140"/>
      </w:tblGrid>
      <w:tr w14:paraId="186D6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333" w:type="pct"/>
            <w:noWrap w:val="0"/>
            <w:vAlign w:val="center"/>
          </w:tcPr>
          <w:p w14:paraId="4021F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187" w:type="pct"/>
            <w:noWrap w:val="0"/>
            <w:vAlign w:val="center"/>
          </w:tcPr>
          <w:p w14:paraId="0C9FC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2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val="en-US" w:eastAsia="zh-CN"/>
              </w:rPr>
              <w:t>标段</w:t>
            </w:r>
          </w:p>
        </w:tc>
        <w:tc>
          <w:tcPr>
            <w:tcW w:w="1057" w:type="pct"/>
            <w:noWrap w:val="0"/>
            <w:vAlign w:val="center"/>
          </w:tcPr>
          <w:p w14:paraId="2F669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2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</w:rPr>
              <w:t>工程规模</w:t>
            </w:r>
          </w:p>
        </w:tc>
        <w:tc>
          <w:tcPr>
            <w:tcW w:w="1665" w:type="pct"/>
            <w:noWrap w:val="0"/>
            <w:vAlign w:val="center"/>
          </w:tcPr>
          <w:p w14:paraId="20387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2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val="en-US" w:eastAsia="zh-CN"/>
              </w:rPr>
              <w:t>控制价</w:t>
            </w:r>
          </w:p>
        </w:tc>
        <w:tc>
          <w:tcPr>
            <w:tcW w:w="755" w:type="pct"/>
            <w:noWrap w:val="0"/>
            <w:vAlign w:val="center"/>
          </w:tcPr>
          <w:p w14:paraId="5221EDD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360" w:lineRule="auto"/>
              <w:ind w:firstLine="602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val="en-US" w:eastAsia="zh-CN"/>
              </w:rPr>
              <w:t>下浮比例（%）</w:t>
            </w:r>
          </w:p>
        </w:tc>
      </w:tr>
      <w:tr w14:paraId="25651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</w:trPr>
        <w:tc>
          <w:tcPr>
            <w:tcW w:w="333" w:type="pct"/>
            <w:noWrap w:val="0"/>
            <w:vAlign w:val="center"/>
          </w:tcPr>
          <w:p w14:paraId="2DA10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</w:rPr>
              <w:t>1</w:t>
            </w:r>
          </w:p>
        </w:tc>
        <w:tc>
          <w:tcPr>
            <w:tcW w:w="1187" w:type="pct"/>
            <w:noWrap w:val="0"/>
            <w:vAlign w:val="center"/>
          </w:tcPr>
          <w:p w14:paraId="66FD9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 w14:paraId="385067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highlight w:val="none"/>
                <w:u w:val="none"/>
                <w:lang w:val="en-US" w:eastAsia="zh-CN"/>
              </w:rPr>
              <w:t>详概况</w:t>
            </w:r>
          </w:p>
        </w:tc>
        <w:tc>
          <w:tcPr>
            <w:tcW w:w="1665" w:type="pct"/>
            <w:noWrap w:val="0"/>
            <w:vAlign w:val="center"/>
          </w:tcPr>
          <w:p w14:paraId="2E25A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u w:val="single"/>
                <w:lang w:val="en-US" w:eastAsia="zh-CN"/>
              </w:rPr>
              <w:t>下浮 18 %作为限低价</w:t>
            </w:r>
          </w:p>
          <w:p w14:paraId="64909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u w:val="single"/>
                <w:lang w:val="en-US" w:eastAsia="zh-CN"/>
              </w:rPr>
              <w:t>下浮 12 %作为限高价</w:t>
            </w:r>
          </w:p>
          <w:p w14:paraId="183449C0">
            <w:pPr>
              <w:pStyle w:val="8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360" w:lineRule="auto"/>
              <w:ind w:left="0" w:leftChars="0" w:firstLine="420" w:firstLineChars="200"/>
              <w:textAlignment w:val="auto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755" w:type="pct"/>
            <w:noWrap w:val="0"/>
            <w:vAlign w:val="center"/>
          </w:tcPr>
          <w:p w14:paraId="349BD7E3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360" w:lineRule="auto"/>
              <w:ind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</w:rPr>
            </w:pPr>
          </w:p>
        </w:tc>
      </w:tr>
    </w:tbl>
    <w:p w14:paraId="67B53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Times New Roman" w:hAnsi="Times New Roman" w:eastAsia="宋体" w:cs="Times New Roman"/>
          <w:sz w:val="24"/>
          <w:szCs w:val="30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val="en-US" w:eastAsia="zh-CN"/>
        </w:rPr>
        <w:t xml:space="preserve">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</w:rPr>
        <w:t>联系人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eastAsia="zh-CN"/>
        </w:rPr>
        <w:t>：</w:t>
      </w:r>
    </w:p>
    <w:p w14:paraId="11C25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Times New Roman" w:hAnsi="Times New Roman" w:eastAsia="宋体" w:cs="Times New Roman"/>
          <w:sz w:val="24"/>
          <w:szCs w:val="30"/>
          <w:highlight w:val="none"/>
        </w:rPr>
      </w:pP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val="en-US" w:eastAsia="zh-CN"/>
        </w:rPr>
        <w:t xml:space="preserve">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</w:rPr>
        <w:t>电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</w:rPr>
        <w:t>话：</w:t>
      </w:r>
    </w:p>
    <w:p w14:paraId="45B2D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highlight w:val="none"/>
        </w:rPr>
      </w:pPr>
      <w:r>
        <w:rPr>
          <w:rFonts w:hint="eastAsia" w:ascii="Times New Roman" w:hAnsi="Times New Roman" w:eastAsia="宋体" w:cs="Times New Roman"/>
          <w:sz w:val="24"/>
          <w:szCs w:val="30"/>
          <w:highlight w:val="none"/>
        </w:rPr>
        <w:t xml:space="preserve">             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val="en-US" w:eastAsia="zh-CN"/>
        </w:rPr>
        <w:t xml:space="preserve">             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</w:rPr>
        <w:t>报价单位：（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val="en-US" w:eastAsia="zh-CN"/>
        </w:rPr>
        <w:t>盖章）</w:t>
      </w: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